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85" w:rsidRDefault="00A50BD5">
      <w:pPr>
        <w:ind w:left="1569" w:right="1586"/>
        <w:jc w:val="center"/>
        <w:rPr>
          <w:rFonts w:ascii="Arial Narrow" w:hAnsi="Arial Narrow"/>
          <w:b/>
          <w:i/>
        </w:rPr>
      </w:pPr>
      <w:r w:rsidRPr="009B0EFD">
        <w:rPr>
          <w:rFonts w:ascii="Arial Narrow" w:hAnsi="Arial Narrow"/>
          <w:b/>
          <w:i/>
        </w:rPr>
        <w:t>ПРАВИЛА</w:t>
      </w:r>
    </w:p>
    <w:p w:rsidR="00934258" w:rsidRPr="009B0EFD" w:rsidRDefault="00934258">
      <w:pPr>
        <w:ind w:left="1569" w:right="1586"/>
        <w:jc w:val="center"/>
        <w:rPr>
          <w:rFonts w:ascii="Arial Narrow" w:hAnsi="Arial Narrow"/>
          <w:b/>
          <w:i/>
        </w:rPr>
      </w:pPr>
    </w:p>
    <w:p w:rsidR="00BF0785" w:rsidRPr="009B0EFD" w:rsidRDefault="00A50BD5">
      <w:pPr>
        <w:pStyle w:val="Heading2"/>
        <w:spacing w:before="1"/>
        <w:ind w:left="116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организиране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провеждане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2"/>
        </w:rPr>
        <w:t xml:space="preserve"> </w:t>
      </w:r>
      <w:r w:rsidR="003D4262">
        <w:rPr>
          <w:rFonts w:ascii="Arial Narrow" w:hAnsi="Arial Narrow"/>
        </w:rPr>
        <w:t>атестирането на педагогическите специалисти</w:t>
      </w:r>
    </w:p>
    <w:p w:rsidR="00BF0785" w:rsidRPr="009B0EFD" w:rsidRDefault="00A50BD5">
      <w:pPr>
        <w:pStyle w:val="BodyText"/>
        <w:spacing w:before="119"/>
        <w:ind w:left="101" w:right="123" w:firstLine="566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осъществява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съответствие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Раздел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VIII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дейността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Наредба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№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15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22.07.2019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г.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статута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професионалното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развитие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учителите,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директорите 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другите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педагогически специалисти.</w:t>
      </w:r>
    </w:p>
    <w:p w:rsidR="00BF0785" w:rsidRPr="009B0EFD" w:rsidRDefault="00A50BD5">
      <w:pPr>
        <w:pStyle w:val="Heading1"/>
        <w:numPr>
          <w:ilvl w:val="0"/>
          <w:numId w:val="5"/>
        </w:numPr>
        <w:tabs>
          <w:tab w:val="left" w:pos="299"/>
        </w:tabs>
        <w:spacing w:before="123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Периоди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срокове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организиране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провеждане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атестирането</w:t>
      </w:r>
    </w:p>
    <w:p w:rsidR="00BF0785" w:rsidRPr="009B0EFD" w:rsidRDefault="00A50BD5">
      <w:pPr>
        <w:pStyle w:val="ListParagraph"/>
        <w:numPr>
          <w:ilvl w:val="1"/>
          <w:numId w:val="5"/>
        </w:numPr>
        <w:tabs>
          <w:tab w:val="left" w:pos="323"/>
        </w:tabs>
        <w:spacing w:before="121"/>
        <w:ind w:hanging="222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Педагогическите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специалисти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се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атестират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всеки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4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години.</w:t>
      </w:r>
    </w:p>
    <w:p w:rsidR="00BF0785" w:rsidRPr="009B0EFD" w:rsidRDefault="00A50BD5">
      <w:pPr>
        <w:pStyle w:val="ListParagraph"/>
        <w:numPr>
          <w:ilvl w:val="1"/>
          <w:numId w:val="5"/>
        </w:numPr>
        <w:tabs>
          <w:tab w:val="left" w:pos="337"/>
        </w:tabs>
        <w:spacing w:before="117" w:line="242" w:lineRule="auto"/>
        <w:ind w:left="101" w:right="119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Атестирането се извършва в периода октомври – ноември за педагогическите специалисти, чийто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четиригодишен период на атестиране изтича в съответната календарна година, по график, съгласуван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началника на регионалното управление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образованието.</w:t>
      </w:r>
    </w:p>
    <w:p w:rsidR="00BF0785" w:rsidRPr="009B0EFD" w:rsidRDefault="00A50BD5">
      <w:pPr>
        <w:pStyle w:val="ListParagraph"/>
        <w:numPr>
          <w:ilvl w:val="1"/>
          <w:numId w:val="5"/>
        </w:numPr>
        <w:tabs>
          <w:tab w:val="left" w:pos="383"/>
        </w:tabs>
        <w:spacing w:before="112" w:line="244" w:lineRule="auto"/>
        <w:ind w:left="101" w:right="120" w:firstLine="0"/>
        <w:jc w:val="both"/>
        <w:rPr>
          <w:rFonts w:ascii="Arial Narrow" w:hAnsi="Arial Narrow"/>
          <w:i/>
        </w:rPr>
      </w:pPr>
      <w:r w:rsidRPr="009B0EFD">
        <w:rPr>
          <w:rFonts w:ascii="Arial Narrow" w:hAnsi="Arial Narrow"/>
        </w:rPr>
        <w:t>Процедурата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започва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="003D4262">
        <w:rPr>
          <w:rFonts w:ascii="Arial Narrow" w:hAnsi="Arial Narrow"/>
          <w:spacing w:val="1"/>
        </w:rPr>
        <w:t xml:space="preserve">октомври </w:t>
      </w:r>
      <w:r w:rsidR="00934258" w:rsidRPr="001E5887">
        <w:rPr>
          <w:rFonts w:ascii="Arial Narrow" w:hAnsi="Arial Narrow"/>
        </w:rPr>
        <w:t>202</w:t>
      </w:r>
      <w:r w:rsidR="003D4262">
        <w:rPr>
          <w:rFonts w:ascii="Arial Narrow" w:hAnsi="Arial Narrow"/>
        </w:rPr>
        <w:t>3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година</w:t>
      </w:r>
    </w:p>
    <w:p w:rsidR="00BF0785" w:rsidRPr="009B0EFD" w:rsidRDefault="00A50BD5">
      <w:pPr>
        <w:pStyle w:val="ListParagraph"/>
        <w:numPr>
          <w:ilvl w:val="1"/>
          <w:numId w:val="5"/>
        </w:numPr>
        <w:tabs>
          <w:tab w:val="left" w:pos="371"/>
        </w:tabs>
        <w:spacing w:before="110"/>
        <w:ind w:left="101" w:right="123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При необходимост четиригодишният период за атестиране следва да се удължи с периода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отсъствието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съответния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педагогическия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специалист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отсъствие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работа поради: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62"/>
        <w:ind w:right="117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временна неработоспособност повече от една календарна година, установено със съответните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медицински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документи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  <w:i/>
        </w:rPr>
        <w:t>(ако е приложимо)</w:t>
      </w:r>
      <w:r w:rsidRPr="009B0EFD">
        <w:rPr>
          <w:rFonts w:ascii="Arial Narrow" w:hAnsi="Arial Narrow"/>
        </w:rPr>
        <w:t>;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58"/>
        <w:ind w:right="118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отпуск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чл.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163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(отпуск</w:t>
      </w:r>
      <w:r w:rsidRPr="009B0EFD">
        <w:rPr>
          <w:rFonts w:ascii="Arial Narrow" w:hAnsi="Arial Narrow"/>
          <w:spacing w:val="14"/>
        </w:rPr>
        <w:t xml:space="preserve"> </w:t>
      </w:r>
      <w:r w:rsidRPr="009B0EFD">
        <w:rPr>
          <w:rFonts w:ascii="Arial Narrow" w:hAnsi="Arial Narrow"/>
        </w:rPr>
        <w:t>поради</w:t>
      </w:r>
      <w:r w:rsidRPr="009B0EFD">
        <w:rPr>
          <w:rFonts w:ascii="Arial Narrow" w:hAnsi="Arial Narrow"/>
          <w:spacing w:val="12"/>
        </w:rPr>
        <w:t xml:space="preserve"> </w:t>
      </w:r>
      <w:r w:rsidRPr="009B0EFD">
        <w:rPr>
          <w:rFonts w:ascii="Arial Narrow" w:hAnsi="Arial Narrow"/>
        </w:rPr>
        <w:t>бременност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1"/>
        </w:rPr>
        <w:t xml:space="preserve"> </w:t>
      </w:r>
      <w:r w:rsidRPr="009B0EFD">
        <w:rPr>
          <w:rFonts w:ascii="Arial Narrow" w:hAnsi="Arial Narrow"/>
        </w:rPr>
        <w:t>раждане),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164</w:t>
      </w:r>
      <w:r w:rsidRPr="009B0EFD">
        <w:rPr>
          <w:rFonts w:ascii="Arial Narrow" w:hAnsi="Arial Narrow"/>
          <w:spacing w:val="10"/>
        </w:rPr>
        <w:t xml:space="preserve"> </w:t>
      </w:r>
      <w:r w:rsidRPr="009B0EFD">
        <w:rPr>
          <w:rFonts w:ascii="Arial Narrow" w:hAnsi="Arial Narrow"/>
        </w:rPr>
        <w:t>(отпуск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11"/>
        </w:rPr>
        <w:t xml:space="preserve"> </w:t>
      </w:r>
      <w:r w:rsidRPr="009B0EFD">
        <w:rPr>
          <w:rFonts w:ascii="Arial Narrow" w:hAnsi="Arial Narrow"/>
        </w:rPr>
        <w:t>отглеждане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0"/>
        </w:rPr>
        <w:t xml:space="preserve"> </w:t>
      </w:r>
      <w:r w:rsidRPr="009B0EFD">
        <w:rPr>
          <w:rFonts w:ascii="Arial Narrow" w:hAnsi="Arial Narrow"/>
        </w:rPr>
        <w:t>дете</w:t>
      </w:r>
      <w:r w:rsidRPr="009B0EFD">
        <w:rPr>
          <w:rFonts w:ascii="Arial Narrow" w:hAnsi="Arial Narrow"/>
          <w:spacing w:val="-53"/>
        </w:rPr>
        <w:t xml:space="preserve"> </w:t>
      </w:r>
      <w:r w:rsidRPr="009B0EFD">
        <w:rPr>
          <w:rFonts w:ascii="Arial Narrow" w:hAnsi="Arial Narrow"/>
        </w:rPr>
        <w:t>до навършване на 2-годишната му възраст), 164б (отпуск при осиновяване на дете до 5-годишна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възраст) и 167 (отпуск за отглеждане на дете до 2-годишната възраст или при осиновяване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дете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5-годишна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възраст,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случаи,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когато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майката/осиновителката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тежко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заболяла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или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починала и отпускът се ползва от бащата/осиновителя, родителите му или нейните родители) 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Кодекса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труда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  <w:i/>
        </w:rPr>
        <w:t>(ако</w:t>
      </w:r>
      <w:r w:rsidRPr="009B0EFD">
        <w:rPr>
          <w:rFonts w:ascii="Arial Narrow" w:hAnsi="Arial Narrow"/>
          <w:i/>
          <w:spacing w:val="-3"/>
        </w:rPr>
        <w:t xml:space="preserve"> </w:t>
      </w:r>
      <w:r w:rsidRPr="009B0EFD">
        <w:rPr>
          <w:rFonts w:ascii="Arial Narrow" w:hAnsi="Arial Narrow"/>
          <w:i/>
        </w:rPr>
        <w:t>е приложимо)</w:t>
      </w:r>
      <w:r w:rsidRPr="009B0EFD">
        <w:rPr>
          <w:rFonts w:ascii="Arial Narrow" w:hAnsi="Arial Narrow"/>
        </w:rPr>
        <w:t>;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19"/>
        <w:ind w:hanging="429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ползване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неплатен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отпуск повече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една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календарна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 xml:space="preserve">година </w:t>
      </w:r>
      <w:r w:rsidRPr="009B0EFD">
        <w:rPr>
          <w:rFonts w:ascii="Arial Narrow" w:hAnsi="Arial Narrow"/>
          <w:i/>
        </w:rPr>
        <w:t>(ако</w:t>
      </w:r>
      <w:r w:rsidRPr="009B0EFD">
        <w:rPr>
          <w:rFonts w:ascii="Arial Narrow" w:hAnsi="Arial Narrow"/>
          <w:i/>
          <w:spacing w:val="-1"/>
        </w:rPr>
        <w:t xml:space="preserve"> </w:t>
      </w:r>
      <w:r w:rsidRPr="009B0EFD">
        <w:rPr>
          <w:rFonts w:ascii="Arial Narrow" w:hAnsi="Arial Narrow"/>
          <w:i/>
        </w:rPr>
        <w:t>е</w:t>
      </w:r>
      <w:r w:rsidRPr="009B0EFD">
        <w:rPr>
          <w:rFonts w:ascii="Arial Narrow" w:hAnsi="Arial Narrow"/>
          <w:i/>
          <w:spacing w:val="-3"/>
        </w:rPr>
        <w:t xml:space="preserve"> </w:t>
      </w:r>
      <w:r w:rsidRPr="009B0EFD">
        <w:rPr>
          <w:rFonts w:ascii="Arial Narrow" w:hAnsi="Arial Narrow"/>
          <w:i/>
        </w:rPr>
        <w:t>приложимо)</w:t>
      </w:r>
      <w:r w:rsidRPr="009B0EFD">
        <w:rPr>
          <w:rFonts w:ascii="Arial Narrow" w:hAnsi="Arial Narrow"/>
        </w:rPr>
        <w:t>.</w:t>
      </w:r>
    </w:p>
    <w:p w:rsidR="00BF0785" w:rsidRPr="009B0EFD" w:rsidRDefault="00A50BD5">
      <w:pPr>
        <w:pStyle w:val="ListParagraph"/>
        <w:numPr>
          <w:ilvl w:val="1"/>
          <w:numId w:val="5"/>
        </w:numPr>
        <w:tabs>
          <w:tab w:val="left" w:pos="386"/>
        </w:tabs>
        <w:spacing w:before="122"/>
        <w:ind w:left="462" w:right="122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Атестиране на педагогически специалист при промяна на месторабота и/или при допълнителен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труд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по Кодекса на труда.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61"/>
        <w:ind w:right="12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Когато педагогически специалист е на трудов договор в друга образователна институция и е бил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атестиран за период от 4 години преди промяната на месторабота, същият се атестира след 4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години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 xml:space="preserve">институцията </w:t>
      </w:r>
      <w:r w:rsidRPr="009B0EFD">
        <w:rPr>
          <w:rFonts w:ascii="Arial Narrow" w:hAnsi="Arial Narrow"/>
          <w:i/>
        </w:rPr>
        <w:t>(ако е приложимо)</w:t>
      </w:r>
      <w:r w:rsidRPr="009B0EFD">
        <w:rPr>
          <w:rFonts w:ascii="Arial Narrow" w:hAnsi="Arial Narrow"/>
        </w:rPr>
        <w:t>.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61"/>
        <w:ind w:right="117"/>
        <w:jc w:val="both"/>
        <w:rPr>
          <w:rFonts w:ascii="Arial Narrow" w:hAnsi="Arial Narrow"/>
          <w:i/>
        </w:rPr>
      </w:pPr>
      <w:r w:rsidRPr="009B0EFD">
        <w:rPr>
          <w:rFonts w:ascii="Arial Narrow" w:hAnsi="Arial Narrow"/>
        </w:rPr>
        <w:t>Когато педагогически специалист в четиригодишния период на атестиране е преназначен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друга длъжност, атестирането се извършва за длъжността, на която е работил по-дълго, а при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еднакво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времетраене – за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длъжността,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която заема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 xml:space="preserve">момента </w:t>
      </w:r>
      <w:r w:rsidRPr="009B0EFD">
        <w:rPr>
          <w:rFonts w:ascii="Arial Narrow" w:hAnsi="Arial Narrow"/>
          <w:i/>
        </w:rPr>
        <w:t>(ако</w:t>
      </w:r>
      <w:r w:rsidRPr="009B0EFD">
        <w:rPr>
          <w:rFonts w:ascii="Arial Narrow" w:hAnsi="Arial Narrow"/>
          <w:i/>
          <w:spacing w:val="-4"/>
        </w:rPr>
        <w:t xml:space="preserve"> </w:t>
      </w:r>
      <w:r w:rsidRPr="009B0EFD">
        <w:rPr>
          <w:rFonts w:ascii="Arial Narrow" w:hAnsi="Arial Narrow"/>
          <w:i/>
        </w:rPr>
        <w:t>е приложимо).</w:t>
      </w:r>
    </w:p>
    <w:p w:rsidR="00BF0785" w:rsidRPr="009B0EFD" w:rsidRDefault="00A50BD5">
      <w:pPr>
        <w:pStyle w:val="ListParagraph"/>
        <w:numPr>
          <w:ilvl w:val="2"/>
          <w:numId w:val="5"/>
        </w:numPr>
        <w:tabs>
          <w:tab w:val="left" w:pos="530"/>
        </w:tabs>
        <w:spacing w:before="158"/>
        <w:ind w:right="116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Когато в четиригодишния период педагогически специалист е променил местоработата си, но 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назначен на същата длъжност, подлежи на атестиране, ако има действително отработени не по-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малко 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две години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 xml:space="preserve">институцията </w:t>
      </w:r>
      <w:r w:rsidRPr="009B0EFD">
        <w:rPr>
          <w:rFonts w:ascii="Arial Narrow" w:hAnsi="Arial Narrow"/>
          <w:i/>
        </w:rPr>
        <w:t>(ако</w:t>
      </w:r>
      <w:r w:rsidRPr="009B0EFD">
        <w:rPr>
          <w:rFonts w:ascii="Arial Narrow" w:hAnsi="Arial Narrow"/>
          <w:i/>
          <w:spacing w:val="-3"/>
        </w:rPr>
        <w:t xml:space="preserve"> </w:t>
      </w:r>
      <w:r w:rsidRPr="009B0EFD">
        <w:rPr>
          <w:rFonts w:ascii="Arial Narrow" w:hAnsi="Arial Narrow"/>
          <w:i/>
        </w:rPr>
        <w:t>е приложимо)</w:t>
      </w:r>
      <w:r w:rsidRPr="009B0EFD">
        <w:rPr>
          <w:rFonts w:ascii="Arial Narrow" w:hAnsi="Arial Narrow"/>
        </w:rPr>
        <w:t>.</w:t>
      </w:r>
    </w:p>
    <w:p w:rsidR="00BF0785" w:rsidRPr="00537FCF" w:rsidRDefault="00A50BD5" w:rsidP="00537FCF">
      <w:pPr>
        <w:pStyle w:val="ListParagraph"/>
        <w:numPr>
          <w:ilvl w:val="2"/>
          <w:numId w:val="5"/>
        </w:numPr>
        <w:tabs>
          <w:tab w:val="left" w:pos="530"/>
        </w:tabs>
        <w:spacing w:before="160"/>
        <w:ind w:right="118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Когато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четиригодишния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период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променил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местоработата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си,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назначен</w:t>
      </w:r>
      <w:r w:rsidRPr="009B0EFD">
        <w:rPr>
          <w:rFonts w:ascii="Arial Narrow" w:hAnsi="Arial Narrow"/>
          <w:spacing w:val="5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51"/>
        </w:rPr>
        <w:t xml:space="preserve"> </w:t>
      </w:r>
      <w:r w:rsidRPr="009B0EFD">
        <w:rPr>
          <w:rFonts w:ascii="Arial Narrow" w:hAnsi="Arial Narrow"/>
        </w:rPr>
        <w:t>същата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длъжност,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но</w:t>
      </w:r>
      <w:r w:rsidRPr="009B0EFD">
        <w:rPr>
          <w:rFonts w:ascii="Arial Narrow" w:hAnsi="Arial Narrow"/>
          <w:spacing w:val="51"/>
        </w:rPr>
        <w:t xml:space="preserve"> </w:t>
      </w:r>
      <w:r w:rsidRPr="009B0EFD">
        <w:rPr>
          <w:rFonts w:ascii="Arial Narrow" w:hAnsi="Arial Narrow"/>
        </w:rPr>
        <w:t>няма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действително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отработени</w:t>
      </w:r>
      <w:r w:rsidRPr="009B0EFD">
        <w:rPr>
          <w:rFonts w:ascii="Arial Narrow" w:hAnsi="Arial Narrow"/>
          <w:spacing w:val="50"/>
        </w:rPr>
        <w:t xml:space="preserve"> </w:t>
      </w:r>
      <w:r w:rsidRPr="009B0EFD">
        <w:rPr>
          <w:rFonts w:ascii="Arial Narrow" w:hAnsi="Arial Narrow"/>
        </w:rPr>
        <w:t>повече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две</w:t>
      </w:r>
      <w:r w:rsidRPr="009B0EFD">
        <w:rPr>
          <w:rFonts w:ascii="Arial Narrow" w:hAnsi="Arial Narrow"/>
          <w:spacing w:val="51"/>
        </w:rPr>
        <w:t xml:space="preserve"> </w:t>
      </w:r>
      <w:r w:rsidRPr="009B0EFD">
        <w:rPr>
          <w:rFonts w:ascii="Arial Narrow" w:hAnsi="Arial Narrow"/>
        </w:rPr>
        <w:t>години</w:t>
      </w:r>
      <w:r w:rsidRPr="009B0EFD">
        <w:rPr>
          <w:rFonts w:ascii="Arial Narrow" w:hAnsi="Arial Narrow"/>
          <w:spacing w:val="51"/>
        </w:rPr>
        <w:t xml:space="preserve"> </w:t>
      </w:r>
      <w:r w:rsidRPr="009B0EFD">
        <w:rPr>
          <w:rFonts w:ascii="Arial Narrow" w:hAnsi="Arial Narrow"/>
        </w:rPr>
        <w:t>в</w:t>
      </w:r>
      <w:r w:rsidR="00537FCF">
        <w:rPr>
          <w:rFonts w:ascii="Arial Narrow" w:hAnsi="Arial Narrow"/>
        </w:rPr>
        <w:t xml:space="preserve"> п</w:t>
      </w:r>
      <w:r w:rsidRPr="00537FCF">
        <w:rPr>
          <w:rFonts w:ascii="Arial Narrow" w:hAnsi="Arial Narrow"/>
        </w:rPr>
        <w:t>риемащата</w:t>
      </w:r>
      <w:r w:rsidRPr="00537FCF">
        <w:rPr>
          <w:rFonts w:ascii="Arial Narrow" w:hAnsi="Arial Narrow"/>
          <w:spacing w:val="13"/>
        </w:rPr>
        <w:t xml:space="preserve"> </w:t>
      </w:r>
      <w:r w:rsidRPr="00537FCF">
        <w:rPr>
          <w:rFonts w:ascii="Arial Narrow" w:hAnsi="Arial Narrow"/>
        </w:rPr>
        <w:t>институция,</w:t>
      </w:r>
      <w:r w:rsidRPr="00537FCF">
        <w:rPr>
          <w:rFonts w:ascii="Arial Narrow" w:hAnsi="Arial Narrow"/>
          <w:spacing w:val="13"/>
        </w:rPr>
        <w:t xml:space="preserve"> </w:t>
      </w:r>
      <w:r w:rsidRPr="00537FCF">
        <w:rPr>
          <w:rFonts w:ascii="Arial Narrow" w:hAnsi="Arial Narrow"/>
        </w:rPr>
        <w:t>периодът</w:t>
      </w:r>
      <w:r w:rsidRPr="00537FCF">
        <w:rPr>
          <w:rFonts w:ascii="Arial Narrow" w:hAnsi="Arial Narrow"/>
          <w:spacing w:val="12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4"/>
        </w:rPr>
        <w:t xml:space="preserve"> </w:t>
      </w:r>
      <w:r w:rsidRPr="00537FCF">
        <w:rPr>
          <w:rFonts w:ascii="Arial Narrow" w:hAnsi="Arial Narrow"/>
        </w:rPr>
        <w:t>атестирането</w:t>
      </w:r>
      <w:r w:rsidRPr="00537FCF">
        <w:rPr>
          <w:rFonts w:ascii="Arial Narrow" w:hAnsi="Arial Narrow"/>
          <w:spacing w:val="13"/>
        </w:rPr>
        <w:t xml:space="preserve"> </w:t>
      </w:r>
      <w:r w:rsidRPr="00537FCF">
        <w:rPr>
          <w:rFonts w:ascii="Arial Narrow" w:hAnsi="Arial Narrow"/>
        </w:rPr>
        <w:t>му</w:t>
      </w:r>
      <w:r w:rsidRPr="00537FCF">
        <w:rPr>
          <w:rFonts w:ascii="Arial Narrow" w:hAnsi="Arial Narrow"/>
          <w:spacing w:val="12"/>
        </w:rPr>
        <w:t xml:space="preserve"> </w:t>
      </w:r>
      <w:r w:rsidRPr="00537FCF">
        <w:rPr>
          <w:rFonts w:ascii="Arial Narrow" w:hAnsi="Arial Narrow"/>
        </w:rPr>
        <w:t>се</w:t>
      </w:r>
      <w:r w:rsidRPr="00537FCF">
        <w:rPr>
          <w:rFonts w:ascii="Arial Narrow" w:hAnsi="Arial Narrow"/>
          <w:spacing w:val="13"/>
        </w:rPr>
        <w:t xml:space="preserve"> </w:t>
      </w:r>
      <w:r w:rsidRPr="00537FCF">
        <w:rPr>
          <w:rFonts w:ascii="Arial Narrow" w:hAnsi="Arial Narrow"/>
        </w:rPr>
        <w:t>удължава</w:t>
      </w:r>
      <w:r w:rsidRPr="00537FCF">
        <w:rPr>
          <w:rFonts w:ascii="Arial Narrow" w:hAnsi="Arial Narrow"/>
          <w:spacing w:val="14"/>
        </w:rPr>
        <w:t xml:space="preserve"> </w:t>
      </w:r>
      <w:r w:rsidRPr="00537FCF">
        <w:rPr>
          <w:rFonts w:ascii="Arial Narrow" w:hAnsi="Arial Narrow"/>
        </w:rPr>
        <w:t>и</w:t>
      </w:r>
      <w:r w:rsidRPr="00537FCF">
        <w:rPr>
          <w:rFonts w:ascii="Arial Narrow" w:hAnsi="Arial Narrow"/>
          <w:spacing w:val="12"/>
        </w:rPr>
        <w:t xml:space="preserve"> </w:t>
      </w:r>
      <w:r w:rsidRPr="00537FCF">
        <w:rPr>
          <w:rFonts w:ascii="Arial Narrow" w:hAnsi="Arial Narrow"/>
        </w:rPr>
        <w:t>лицето</w:t>
      </w:r>
      <w:r w:rsidRPr="00537FCF">
        <w:rPr>
          <w:rFonts w:ascii="Arial Narrow" w:hAnsi="Arial Narrow"/>
          <w:spacing w:val="12"/>
        </w:rPr>
        <w:t xml:space="preserve"> </w:t>
      </w:r>
      <w:r w:rsidRPr="00537FCF">
        <w:rPr>
          <w:rFonts w:ascii="Arial Narrow" w:hAnsi="Arial Narrow"/>
        </w:rPr>
        <w:t>се</w:t>
      </w:r>
      <w:r w:rsidRPr="00537FCF">
        <w:rPr>
          <w:rFonts w:ascii="Arial Narrow" w:hAnsi="Arial Narrow"/>
          <w:spacing w:val="13"/>
        </w:rPr>
        <w:t xml:space="preserve"> </w:t>
      </w:r>
      <w:r w:rsidRPr="00537FCF">
        <w:rPr>
          <w:rFonts w:ascii="Arial Narrow" w:hAnsi="Arial Narrow"/>
        </w:rPr>
        <w:t>атестира</w:t>
      </w:r>
      <w:r w:rsidRPr="00537FCF">
        <w:rPr>
          <w:rFonts w:ascii="Arial Narrow" w:hAnsi="Arial Narrow"/>
          <w:spacing w:val="14"/>
        </w:rPr>
        <w:t xml:space="preserve"> </w:t>
      </w:r>
      <w:r w:rsidRPr="00537FCF">
        <w:rPr>
          <w:rFonts w:ascii="Arial Narrow" w:hAnsi="Arial Narrow"/>
        </w:rPr>
        <w:t>след</w:t>
      </w:r>
      <w:r w:rsidRPr="00537FCF">
        <w:rPr>
          <w:rFonts w:ascii="Arial Narrow" w:hAnsi="Arial Narrow"/>
          <w:spacing w:val="9"/>
        </w:rPr>
        <w:t xml:space="preserve"> </w:t>
      </w:r>
      <w:r w:rsidRPr="00537FCF">
        <w:rPr>
          <w:rFonts w:ascii="Arial Narrow" w:hAnsi="Arial Narrow"/>
        </w:rPr>
        <w:t>4</w:t>
      </w:r>
      <w:r w:rsidRPr="00537FCF">
        <w:rPr>
          <w:rFonts w:ascii="Arial Narrow" w:hAnsi="Arial Narrow"/>
          <w:spacing w:val="-52"/>
        </w:rPr>
        <w:t xml:space="preserve"> </w:t>
      </w:r>
      <w:r w:rsidRPr="00537FCF">
        <w:rPr>
          <w:rFonts w:ascii="Arial Narrow" w:hAnsi="Arial Narrow"/>
        </w:rPr>
        <w:t>години</w:t>
      </w:r>
      <w:r w:rsidRPr="00537FCF">
        <w:rPr>
          <w:rFonts w:ascii="Arial Narrow" w:hAnsi="Arial Narrow"/>
          <w:spacing w:val="-1"/>
        </w:rPr>
        <w:t xml:space="preserve"> </w:t>
      </w:r>
      <w:r w:rsidRPr="00537FCF">
        <w:rPr>
          <w:rFonts w:ascii="Arial Narrow" w:hAnsi="Arial Narrow"/>
        </w:rPr>
        <w:t>от назначаването</w:t>
      </w:r>
      <w:r w:rsidRPr="00537FCF">
        <w:rPr>
          <w:rFonts w:ascii="Arial Narrow" w:hAnsi="Arial Narrow"/>
          <w:spacing w:val="-3"/>
        </w:rPr>
        <w:t xml:space="preserve"> </w:t>
      </w:r>
      <w:r w:rsidRPr="00537FCF">
        <w:rPr>
          <w:rFonts w:ascii="Arial Narrow" w:hAnsi="Arial Narrow"/>
        </w:rPr>
        <w:t>му в</w:t>
      </w:r>
      <w:r w:rsidRPr="00537FCF">
        <w:rPr>
          <w:rFonts w:ascii="Arial Narrow" w:hAnsi="Arial Narrow"/>
          <w:spacing w:val="-2"/>
        </w:rPr>
        <w:t xml:space="preserve"> </w:t>
      </w:r>
      <w:r w:rsidRPr="00537FCF">
        <w:rPr>
          <w:rFonts w:ascii="Arial Narrow" w:hAnsi="Arial Narrow"/>
        </w:rPr>
        <w:t>институцията</w:t>
      </w:r>
      <w:r w:rsidRPr="00537FCF">
        <w:rPr>
          <w:rFonts w:ascii="Arial Narrow" w:hAnsi="Arial Narrow"/>
          <w:spacing w:val="-1"/>
        </w:rPr>
        <w:t xml:space="preserve"> </w:t>
      </w:r>
      <w:r w:rsidRPr="00537FCF">
        <w:rPr>
          <w:rFonts w:ascii="Arial Narrow" w:hAnsi="Arial Narrow"/>
          <w:i/>
        </w:rPr>
        <w:t>(ако</w:t>
      </w:r>
      <w:r w:rsidRPr="00537FCF">
        <w:rPr>
          <w:rFonts w:ascii="Arial Narrow" w:hAnsi="Arial Narrow"/>
          <w:i/>
          <w:spacing w:val="-3"/>
        </w:rPr>
        <w:t xml:space="preserve"> </w:t>
      </w:r>
      <w:r w:rsidRPr="00537FCF">
        <w:rPr>
          <w:rFonts w:ascii="Arial Narrow" w:hAnsi="Arial Narrow"/>
          <w:i/>
        </w:rPr>
        <w:t>е</w:t>
      </w:r>
      <w:r w:rsidRPr="00537FCF">
        <w:rPr>
          <w:rFonts w:ascii="Arial Narrow" w:hAnsi="Arial Narrow"/>
          <w:i/>
          <w:spacing w:val="-2"/>
        </w:rPr>
        <w:t xml:space="preserve"> </w:t>
      </w:r>
      <w:r w:rsidRPr="00537FCF">
        <w:rPr>
          <w:rFonts w:ascii="Arial Narrow" w:hAnsi="Arial Narrow"/>
          <w:i/>
        </w:rPr>
        <w:t>приложимо)</w:t>
      </w:r>
      <w:r w:rsidRPr="00537FCF">
        <w:rPr>
          <w:rFonts w:ascii="Arial Narrow" w:hAnsi="Arial Narrow"/>
        </w:rPr>
        <w:t>.</w:t>
      </w:r>
    </w:p>
    <w:p w:rsidR="00BF0785" w:rsidRPr="009B0EFD" w:rsidRDefault="00BF0785">
      <w:pPr>
        <w:pStyle w:val="BodyText"/>
        <w:spacing w:before="11"/>
        <w:jc w:val="left"/>
        <w:rPr>
          <w:rFonts w:ascii="Arial Narrow" w:hAnsi="Arial Narrow"/>
          <w:i/>
          <w:sz w:val="21"/>
        </w:rPr>
      </w:pPr>
    </w:p>
    <w:p w:rsidR="00BF0785" w:rsidRPr="009B0EFD" w:rsidRDefault="00A50BD5" w:rsidP="003E7EBC">
      <w:pPr>
        <w:pStyle w:val="Heading1"/>
        <w:numPr>
          <w:ilvl w:val="0"/>
          <w:numId w:val="5"/>
        </w:numPr>
        <w:tabs>
          <w:tab w:val="left" w:pos="383"/>
        </w:tabs>
        <w:ind w:left="382" w:hanging="282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Организация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провеждане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атестиране</w:t>
      </w:r>
    </w:p>
    <w:p w:rsidR="00BF0785" w:rsidRPr="009B0EFD" w:rsidRDefault="00A50BD5" w:rsidP="003E7EBC">
      <w:pPr>
        <w:pStyle w:val="ListParagraph"/>
        <w:numPr>
          <w:ilvl w:val="1"/>
          <w:numId w:val="5"/>
        </w:numPr>
        <w:tabs>
          <w:tab w:val="left" w:pos="356"/>
        </w:tabs>
        <w:spacing w:before="1"/>
        <w:ind w:left="101" w:right="120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Атестирането на учителите и другите педагогически специалисти се извършва от атестационна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комисия, която се състои от 5 бро</w:t>
      </w:r>
      <w:r w:rsidR="003E7EBC">
        <w:rPr>
          <w:rFonts w:ascii="Arial Narrow" w:hAnsi="Arial Narrow"/>
        </w:rPr>
        <w:t>я</w:t>
      </w:r>
      <w:r w:rsidRPr="009B0EFD">
        <w:rPr>
          <w:rFonts w:ascii="Arial Narrow" w:hAnsi="Arial Narrow"/>
        </w:rPr>
        <w:t xml:space="preserve"> членове</w:t>
      </w:r>
      <w:r w:rsidRPr="009B0EFD">
        <w:rPr>
          <w:rFonts w:ascii="Arial Narrow" w:hAnsi="Arial Narrow"/>
          <w:i/>
          <w:color w:val="FF0000"/>
        </w:rPr>
        <w:t xml:space="preserve"> </w:t>
      </w:r>
      <w:r w:rsidRPr="009B0EFD">
        <w:rPr>
          <w:rFonts w:ascii="Arial Narrow" w:hAnsi="Arial Narrow"/>
        </w:rPr>
        <w:t>и включва:</w:t>
      </w:r>
    </w:p>
    <w:p w:rsidR="00BF0785" w:rsidRPr="009B0EFD" w:rsidRDefault="00A50BD5" w:rsidP="003E7EBC">
      <w:pPr>
        <w:pStyle w:val="ListParagraph"/>
        <w:numPr>
          <w:ilvl w:val="2"/>
          <w:numId w:val="5"/>
        </w:numPr>
        <w:tabs>
          <w:tab w:val="left" w:pos="954"/>
        </w:tabs>
        <w:spacing w:before="161"/>
        <w:ind w:left="954" w:right="120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специалисти,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представители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директора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институцията,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която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атестираното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лице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работи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основно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трудово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правоотношение,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единият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които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председател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комисията;</w:t>
      </w:r>
    </w:p>
    <w:p w:rsidR="00BF0785" w:rsidRPr="009B0EFD" w:rsidRDefault="00A50BD5" w:rsidP="003E7EBC">
      <w:pPr>
        <w:pStyle w:val="ListParagraph"/>
        <w:numPr>
          <w:ilvl w:val="2"/>
          <w:numId w:val="5"/>
        </w:numPr>
        <w:tabs>
          <w:tab w:val="left" w:pos="954"/>
        </w:tabs>
        <w:spacing w:before="160"/>
        <w:ind w:left="954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представител</w:t>
      </w:r>
      <w:r w:rsidRPr="009B0EFD">
        <w:rPr>
          <w:rFonts w:ascii="Arial Narrow" w:hAnsi="Arial Narrow"/>
          <w:spacing w:val="-7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регионалното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управление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образованието;</w:t>
      </w:r>
    </w:p>
    <w:p w:rsidR="00BF0785" w:rsidRPr="009B0EFD" w:rsidRDefault="00A50BD5" w:rsidP="003E7EBC">
      <w:pPr>
        <w:pStyle w:val="ListParagraph"/>
        <w:numPr>
          <w:ilvl w:val="2"/>
          <w:numId w:val="5"/>
        </w:numPr>
        <w:tabs>
          <w:tab w:val="left" w:pos="954"/>
        </w:tabs>
        <w:spacing w:before="160"/>
        <w:ind w:left="954" w:right="122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представител/представители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съвет,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определен/определени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негово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решение;</w:t>
      </w:r>
    </w:p>
    <w:p w:rsidR="00BF0785" w:rsidRPr="009B0EFD" w:rsidRDefault="00A50BD5" w:rsidP="003E7EBC">
      <w:pPr>
        <w:pStyle w:val="ListParagraph"/>
        <w:numPr>
          <w:ilvl w:val="2"/>
          <w:numId w:val="5"/>
        </w:numPr>
        <w:tabs>
          <w:tab w:val="left" w:pos="954"/>
        </w:tabs>
        <w:spacing w:before="121"/>
        <w:ind w:left="954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резервни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членове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всеки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представителите.</w:t>
      </w:r>
    </w:p>
    <w:p w:rsidR="00BF0785" w:rsidRPr="001E5887" w:rsidRDefault="00A50BD5" w:rsidP="001E5887">
      <w:pPr>
        <w:pStyle w:val="ListParagraph"/>
        <w:numPr>
          <w:ilvl w:val="1"/>
          <w:numId w:val="8"/>
        </w:numPr>
        <w:tabs>
          <w:tab w:val="left" w:pos="386"/>
        </w:tabs>
        <w:spacing w:before="160"/>
        <w:ind w:right="118"/>
        <w:jc w:val="left"/>
        <w:rPr>
          <w:rFonts w:ascii="Arial Narrow" w:hAnsi="Arial Narrow"/>
        </w:rPr>
      </w:pPr>
      <w:r w:rsidRPr="001E5887">
        <w:rPr>
          <w:rFonts w:ascii="Arial Narrow" w:hAnsi="Arial Narrow"/>
        </w:rPr>
        <w:lastRenderedPageBreak/>
        <w:t>При</w:t>
      </w:r>
      <w:r w:rsidRPr="001E5887">
        <w:rPr>
          <w:rFonts w:ascii="Arial Narrow" w:hAnsi="Arial Narrow"/>
          <w:spacing w:val="22"/>
        </w:rPr>
        <w:t xml:space="preserve"> </w:t>
      </w:r>
      <w:r w:rsidRPr="001E5887">
        <w:rPr>
          <w:rFonts w:ascii="Arial Narrow" w:hAnsi="Arial Narrow"/>
        </w:rPr>
        <w:t>атестирането</w:t>
      </w:r>
      <w:r w:rsidRPr="001E5887">
        <w:rPr>
          <w:rFonts w:ascii="Arial Narrow" w:hAnsi="Arial Narrow"/>
          <w:spacing w:val="22"/>
        </w:rPr>
        <w:t xml:space="preserve"> </w:t>
      </w:r>
      <w:r w:rsidRPr="001E5887">
        <w:rPr>
          <w:rFonts w:ascii="Arial Narrow" w:hAnsi="Arial Narrow"/>
        </w:rPr>
        <w:t>на</w:t>
      </w:r>
      <w:r w:rsidRPr="001E5887">
        <w:rPr>
          <w:rFonts w:ascii="Arial Narrow" w:hAnsi="Arial Narrow"/>
          <w:spacing w:val="20"/>
        </w:rPr>
        <w:t xml:space="preserve"> </w:t>
      </w:r>
      <w:r w:rsidRPr="001E5887">
        <w:rPr>
          <w:rFonts w:ascii="Arial Narrow" w:hAnsi="Arial Narrow"/>
        </w:rPr>
        <w:t>член</w:t>
      </w:r>
      <w:r w:rsidRPr="001E5887">
        <w:rPr>
          <w:rFonts w:ascii="Arial Narrow" w:hAnsi="Arial Narrow"/>
          <w:spacing w:val="22"/>
        </w:rPr>
        <w:t xml:space="preserve"> </w:t>
      </w:r>
      <w:r w:rsidRPr="001E5887">
        <w:rPr>
          <w:rFonts w:ascii="Arial Narrow" w:hAnsi="Arial Narrow"/>
        </w:rPr>
        <w:t>на</w:t>
      </w:r>
      <w:r w:rsidRPr="001E5887">
        <w:rPr>
          <w:rFonts w:ascii="Arial Narrow" w:hAnsi="Arial Narrow"/>
          <w:spacing w:val="22"/>
        </w:rPr>
        <w:t xml:space="preserve"> </w:t>
      </w:r>
      <w:r w:rsidRPr="001E5887">
        <w:rPr>
          <w:rFonts w:ascii="Arial Narrow" w:hAnsi="Arial Narrow"/>
        </w:rPr>
        <w:t>атестационната</w:t>
      </w:r>
      <w:r w:rsidRPr="001E5887">
        <w:rPr>
          <w:rFonts w:ascii="Arial Narrow" w:hAnsi="Arial Narrow"/>
          <w:spacing w:val="20"/>
        </w:rPr>
        <w:t xml:space="preserve"> </w:t>
      </w:r>
      <w:r w:rsidRPr="001E5887">
        <w:rPr>
          <w:rFonts w:ascii="Arial Narrow" w:hAnsi="Arial Narrow"/>
        </w:rPr>
        <w:t>комисия</w:t>
      </w:r>
      <w:r w:rsidRPr="001E5887">
        <w:rPr>
          <w:rFonts w:ascii="Arial Narrow" w:hAnsi="Arial Narrow"/>
          <w:spacing w:val="23"/>
        </w:rPr>
        <w:t xml:space="preserve"> </w:t>
      </w:r>
      <w:r w:rsidRPr="001E5887">
        <w:rPr>
          <w:rFonts w:ascii="Arial Narrow" w:hAnsi="Arial Narrow"/>
        </w:rPr>
        <w:t>съставът</w:t>
      </w:r>
      <w:r w:rsidRPr="001E5887">
        <w:rPr>
          <w:rFonts w:ascii="Arial Narrow" w:hAnsi="Arial Narrow"/>
          <w:spacing w:val="20"/>
        </w:rPr>
        <w:t xml:space="preserve"> </w:t>
      </w:r>
      <w:r w:rsidRPr="001E5887">
        <w:rPr>
          <w:rFonts w:ascii="Arial Narrow" w:hAnsi="Arial Narrow"/>
        </w:rPr>
        <w:t>ù</w:t>
      </w:r>
      <w:r w:rsidRPr="001E5887">
        <w:rPr>
          <w:rFonts w:ascii="Arial Narrow" w:hAnsi="Arial Narrow"/>
          <w:spacing w:val="24"/>
        </w:rPr>
        <w:t xml:space="preserve"> </w:t>
      </w:r>
      <w:r w:rsidRPr="001E5887">
        <w:rPr>
          <w:rFonts w:ascii="Arial Narrow" w:hAnsi="Arial Narrow"/>
        </w:rPr>
        <w:t>се</w:t>
      </w:r>
      <w:r w:rsidRPr="001E5887">
        <w:rPr>
          <w:rFonts w:ascii="Arial Narrow" w:hAnsi="Arial Narrow"/>
          <w:spacing w:val="23"/>
        </w:rPr>
        <w:t xml:space="preserve"> </w:t>
      </w:r>
      <w:r w:rsidRPr="001E5887">
        <w:rPr>
          <w:rFonts w:ascii="Arial Narrow" w:hAnsi="Arial Narrow"/>
        </w:rPr>
        <w:t>променя,</w:t>
      </w:r>
      <w:r w:rsidRPr="001E5887">
        <w:rPr>
          <w:rFonts w:ascii="Arial Narrow" w:hAnsi="Arial Narrow"/>
          <w:spacing w:val="23"/>
        </w:rPr>
        <w:t xml:space="preserve"> </w:t>
      </w:r>
      <w:r w:rsidRPr="001E5887">
        <w:rPr>
          <w:rFonts w:ascii="Arial Narrow" w:hAnsi="Arial Narrow"/>
        </w:rPr>
        <w:t>като</w:t>
      </w:r>
      <w:r w:rsidRPr="001E5887">
        <w:rPr>
          <w:rFonts w:ascii="Arial Narrow" w:hAnsi="Arial Narrow"/>
          <w:spacing w:val="20"/>
        </w:rPr>
        <w:t xml:space="preserve"> </w:t>
      </w:r>
      <w:r w:rsidRPr="001E5887">
        <w:rPr>
          <w:rFonts w:ascii="Arial Narrow" w:hAnsi="Arial Narrow"/>
        </w:rPr>
        <w:t>атестираното</w:t>
      </w:r>
      <w:r w:rsidR="001E5887">
        <w:rPr>
          <w:rFonts w:ascii="Arial Narrow" w:hAnsi="Arial Narrow"/>
        </w:rPr>
        <w:t xml:space="preserve"> </w:t>
      </w:r>
      <w:r w:rsidRPr="001E5887">
        <w:rPr>
          <w:rFonts w:ascii="Arial Narrow" w:hAnsi="Arial Narrow"/>
          <w:spacing w:val="-52"/>
        </w:rPr>
        <w:t xml:space="preserve"> </w:t>
      </w:r>
      <w:r w:rsidRPr="001E5887">
        <w:rPr>
          <w:rFonts w:ascii="Arial Narrow" w:hAnsi="Arial Narrow"/>
        </w:rPr>
        <w:t>лице</w:t>
      </w:r>
      <w:r w:rsidRPr="001E5887">
        <w:rPr>
          <w:rFonts w:ascii="Arial Narrow" w:hAnsi="Arial Narrow"/>
          <w:spacing w:val="-2"/>
        </w:rPr>
        <w:t xml:space="preserve"> </w:t>
      </w:r>
      <w:r w:rsidRPr="001E5887">
        <w:rPr>
          <w:rFonts w:ascii="Arial Narrow" w:hAnsi="Arial Narrow"/>
        </w:rPr>
        <w:t>се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заменя</w:t>
      </w:r>
      <w:r w:rsidRPr="001E5887">
        <w:rPr>
          <w:rFonts w:ascii="Arial Narrow" w:hAnsi="Arial Narrow"/>
          <w:spacing w:val="-2"/>
        </w:rPr>
        <w:t xml:space="preserve"> </w:t>
      </w:r>
      <w:r w:rsidRPr="001E5887">
        <w:rPr>
          <w:rFonts w:ascii="Arial Narrow" w:hAnsi="Arial Narrow"/>
        </w:rPr>
        <w:t>с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резервен</w:t>
      </w:r>
      <w:r w:rsidRPr="001E5887">
        <w:rPr>
          <w:rFonts w:ascii="Arial Narrow" w:hAnsi="Arial Narrow"/>
          <w:spacing w:val="-4"/>
        </w:rPr>
        <w:t xml:space="preserve"> </w:t>
      </w:r>
      <w:r w:rsidRPr="001E5887">
        <w:rPr>
          <w:rFonts w:ascii="Arial Narrow" w:hAnsi="Arial Narrow"/>
        </w:rPr>
        <w:t>член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от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комисията –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представител,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определен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от</w:t>
      </w:r>
      <w:r w:rsidRPr="001E5887">
        <w:rPr>
          <w:rFonts w:ascii="Arial Narrow" w:hAnsi="Arial Narrow"/>
          <w:spacing w:val="-1"/>
        </w:rPr>
        <w:t xml:space="preserve"> </w:t>
      </w:r>
      <w:r w:rsidRPr="001E5887">
        <w:rPr>
          <w:rFonts w:ascii="Arial Narrow" w:hAnsi="Arial Narrow"/>
        </w:rPr>
        <w:t>педагогическия</w:t>
      </w:r>
      <w:r w:rsidRPr="001E5887">
        <w:rPr>
          <w:rFonts w:ascii="Arial Narrow" w:hAnsi="Arial Narrow"/>
          <w:spacing w:val="-3"/>
        </w:rPr>
        <w:t xml:space="preserve"> </w:t>
      </w:r>
      <w:r w:rsidRPr="001E5887">
        <w:rPr>
          <w:rFonts w:ascii="Arial Narrow" w:hAnsi="Arial Narrow"/>
        </w:rPr>
        <w:t>съвет.</w:t>
      </w:r>
    </w:p>
    <w:p w:rsidR="00BF0785" w:rsidRPr="001E5887" w:rsidRDefault="00BF0785">
      <w:pPr>
        <w:pStyle w:val="BodyText"/>
        <w:spacing w:before="8"/>
        <w:jc w:val="left"/>
        <w:rPr>
          <w:rFonts w:ascii="Arial Narrow" w:hAnsi="Arial Narrow"/>
          <w:i/>
          <w:sz w:val="21"/>
        </w:rPr>
      </w:pPr>
    </w:p>
    <w:p w:rsidR="00BF0785" w:rsidRPr="001E5887" w:rsidRDefault="00A50BD5" w:rsidP="003E7EBC">
      <w:pPr>
        <w:pStyle w:val="ListParagraph"/>
        <w:numPr>
          <w:ilvl w:val="0"/>
          <w:numId w:val="8"/>
        </w:numPr>
        <w:tabs>
          <w:tab w:val="left" w:pos="450"/>
        </w:tabs>
        <w:ind w:right="118"/>
        <w:rPr>
          <w:rFonts w:ascii="Arial Narrow" w:hAnsi="Arial Narrow"/>
          <w:i/>
        </w:rPr>
      </w:pPr>
      <w:r w:rsidRPr="001E5887">
        <w:rPr>
          <w:rFonts w:ascii="Arial Narrow" w:hAnsi="Arial Narrow"/>
          <w:i/>
        </w:rPr>
        <w:t>Атестирането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на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педагогически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специалист,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който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работи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и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в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друга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образователна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институция, се осъществява от атестационна комисия, определена от работодателя, с който е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основното му трудово правоотношение, в която се включва и един представител на работодателя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на</w:t>
      </w:r>
      <w:r w:rsidR="003E7EBC">
        <w:rPr>
          <w:rFonts w:ascii="Arial Narrow" w:hAnsi="Arial Narrow"/>
          <w:i/>
        </w:rPr>
        <w:t xml:space="preserve"> и</w:t>
      </w:r>
      <w:r w:rsidRPr="001E5887">
        <w:rPr>
          <w:rFonts w:ascii="Arial Narrow" w:hAnsi="Arial Narrow"/>
          <w:i/>
        </w:rPr>
        <w:t>нституцията, с който педагогическият специалист е сключил трудов договор за допълнителен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труд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при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друг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работодател.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Допълнително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включеният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член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е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в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рамките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на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числеността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на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комисията, т.е. подменя някой от членовете, излъчени от работодателя, или от представителите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на</w:t>
      </w:r>
      <w:r w:rsidRPr="001E5887">
        <w:rPr>
          <w:rFonts w:ascii="Arial Narrow" w:hAnsi="Arial Narrow"/>
          <w:i/>
          <w:spacing w:val="-1"/>
        </w:rPr>
        <w:t xml:space="preserve"> </w:t>
      </w:r>
      <w:r w:rsidRPr="001E5887">
        <w:rPr>
          <w:rFonts w:ascii="Arial Narrow" w:hAnsi="Arial Narrow"/>
          <w:i/>
        </w:rPr>
        <w:t>педагогическия</w:t>
      </w:r>
      <w:r w:rsidRPr="001E5887">
        <w:rPr>
          <w:rFonts w:ascii="Arial Narrow" w:hAnsi="Arial Narrow"/>
          <w:i/>
          <w:spacing w:val="-2"/>
        </w:rPr>
        <w:t xml:space="preserve"> </w:t>
      </w:r>
      <w:r w:rsidRPr="001E5887">
        <w:rPr>
          <w:rFonts w:ascii="Arial Narrow" w:hAnsi="Arial Narrow"/>
          <w:i/>
        </w:rPr>
        <w:t>съвет</w:t>
      </w:r>
      <w:r w:rsidRPr="001E5887">
        <w:rPr>
          <w:rFonts w:ascii="Arial Narrow" w:hAnsi="Arial Narrow"/>
          <w:i/>
          <w:spacing w:val="-3"/>
        </w:rPr>
        <w:t xml:space="preserve"> </w:t>
      </w:r>
      <w:r w:rsidRPr="001E5887">
        <w:rPr>
          <w:rFonts w:ascii="Arial Narrow" w:hAnsi="Arial Narrow"/>
          <w:i/>
        </w:rPr>
        <w:t>на институцията.</w:t>
      </w:r>
    </w:p>
    <w:p w:rsidR="00BF0785" w:rsidRPr="00934258" w:rsidRDefault="00A50BD5" w:rsidP="003E7EBC">
      <w:pPr>
        <w:pStyle w:val="ListParagraph"/>
        <w:numPr>
          <w:ilvl w:val="0"/>
          <w:numId w:val="8"/>
        </w:numPr>
        <w:tabs>
          <w:tab w:val="left" w:pos="349"/>
        </w:tabs>
        <w:spacing w:before="120"/>
        <w:ind w:right="121"/>
        <w:rPr>
          <w:rFonts w:ascii="Arial Narrow" w:hAnsi="Arial Narrow"/>
          <w:i/>
        </w:rPr>
      </w:pPr>
      <w:r w:rsidRPr="001E5887">
        <w:rPr>
          <w:rFonts w:ascii="Arial Narrow" w:hAnsi="Arial Narrow"/>
          <w:i/>
        </w:rPr>
        <w:t>Ако в институцията има педагогически специалист, който работи в нея по трудов договор за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допълнителен труд и подлежи на атестиране, директорът със заповед определя представител,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който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да се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1E5887">
        <w:rPr>
          <w:rFonts w:ascii="Arial Narrow" w:hAnsi="Arial Narrow"/>
          <w:i/>
        </w:rPr>
        <w:t>включи</w:t>
      </w:r>
      <w:r w:rsidRPr="001E5887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в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атестирането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му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в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институцията,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в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която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той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е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по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основно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трудово</w:t>
      </w:r>
      <w:r w:rsidRPr="00934258">
        <w:rPr>
          <w:rFonts w:ascii="Arial Narrow" w:hAnsi="Arial Narrow"/>
          <w:i/>
          <w:spacing w:val="1"/>
        </w:rPr>
        <w:t xml:space="preserve"> </w:t>
      </w:r>
      <w:r w:rsidRPr="00934258">
        <w:rPr>
          <w:rFonts w:ascii="Arial Narrow" w:hAnsi="Arial Narrow"/>
          <w:i/>
        </w:rPr>
        <w:t>правоотношение.</w:t>
      </w:r>
    </w:p>
    <w:p w:rsidR="00BF0785" w:rsidRPr="00934258" w:rsidRDefault="00A50BD5">
      <w:pPr>
        <w:pStyle w:val="ListParagraph"/>
        <w:numPr>
          <w:ilvl w:val="0"/>
          <w:numId w:val="3"/>
        </w:numPr>
        <w:tabs>
          <w:tab w:val="left" w:pos="323"/>
        </w:tabs>
        <w:spacing w:before="119"/>
        <w:jc w:val="both"/>
        <w:rPr>
          <w:rFonts w:ascii="Arial Narrow" w:hAnsi="Arial Narrow"/>
        </w:rPr>
      </w:pPr>
      <w:r w:rsidRPr="00934258">
        <w:rPr>
          <w:rFonts w:ascii="Arial Narrow" w:hAnsi="Arial Narrow"/>
        </w:rPr>
        <w:t>Директорът</w:t>
      </w:r>
      <w:r w:rsidRPr="00934258">
        <w:rPr>
          <w:rFonts w:ascii="Arial Narrow" w:hAnsi="Arial Narrow"/>
          <w:spacing w:val="-3"/>
        </w:rPr>
        <w:t xml:space="preserve"> </w:t>
      </w:r>
      <w:r w:rsidRPr="00934258">
        <w:rPr>
          <w:rFonts w:ascii="Arial Narrow" w:hAnsi="Arial Narrow"/>
        </w:rPr>
        <w:t>на</w:t>
      </w:r>
      <w:r w:rsidRPr="00934258">
        <w:rPr>
          <w:rFonts w:ascii="Arial Narrow" w:hAnsi="Arial Narrow"/>
          <w:spacing w:val="-2"/>
        </w:rPr>
        <w:t xml:space="preserve"> </w:t>
      </w:r>
      <w:r w:rsidRPr="00934258">
        <w:rPr>
          <w:rFonts w:ascii="Arial Narrow" w:hAnsi="Arial Narrow"/>
        </w:rPr>
        <w:t>институцията,</w:t>
      </w:r>
      <w:r w:rsidRPr="00934258">
        <w:rPr>
          <w:rFonts w:ascii="Arial Narrow" w:hAnsi="Arial Narrow"/>
          <w:spacing w:val="-2"/>
        </w:rPr>
        <w:t xml:space="preserve"> </w:t>
      </w:r>
      <w:r w:rsidRPr="00934258">
        <w:rPr>
          <w:rFonts w:ascii="Arial Narrow" w:hAnsi="Arial Narrow"/>
        </w:rPr>
        <w:t>след</w:t>
      </w:r>
      <w:r w:rsidRPr="00934258">
        <w:rPr>
          <w:rFonts w:ascii="Arial Narrow" w:hAnsi="Arial Narrow"/>
          <w:spacing w:val="-4"/>
        </w:rPr>
        <w:t xml:space="preserve"> </w:t>
      </w:r>
      <w:r w:rsidRPr="00934258">
        <w:rPr>
          <w:rFonts w:ascii="Arial Narrow" w:hAnsi="Arial Narrow"/>
        </w:rPr>
        <w:t>съгласуване</w:t>
      </w:r>
      <w:r w:rsidRPr="00934258">
        <w:rPr>
          <w:rFonts w:ascii="Arial Narrow" w:hAnsi="Arial Narrow"/>
          <w:spacing w:val="-2"/>
        </w:rPr>
        <w:t xml:space="preserve"> </w:t>
      </w:r>
      <w:r w:rsidRPr="00934258">
        <w:rPr>
          <w:rFonts w:ascii="Arial Narrow" w:hAnsi="Arial Narrow"/>
        </w:rPr>
        <w:t>с</w:t>
      </w:r>
      <w:r w:rsidRPr="00934258">
        <w:rPr>
          <w:rFonts w:ascii="Arial Narrow" w:hAnsi="Arial Narrow"/>
          <w:spacing w:val="-6"/>
        </w:rPr>
        <w:t xml:space="preserve"> </w:t>
      </w:r>
      <w:r w:rsidRPr="00934258">
        <w:rPr>
          <w:rFonts w:ascii="Arial Narrow" w:hAnsi="Arial Narrow"/>
        </w:rPr>
        <w:t>педагогическия</w:t>
      </w:r>
      <w:r w:rsidRPr="00934258">
        <w:rPr>
          <w:rFonts w:ascii="Arial Narrow" w:hAnsi="Arial Narrow"/>
          <w:spacing w:val="-4"/>
        </w:rPr>
        <w:t xml:space="preserve"> </w:t>
      </w:r>
      <w:r w:rsidRPr="00934258">
        <w:rPr>
          <w:rFonts w:ascii="Arial Narrow" w:hAnsi="Arial Narrow"/>
        </w:rPr>
        <w:t>съвет,</w:t>
      </w:r>
      <w:r w:rsidRPr="00934258">
        <w:rPr>
          <w:rFonts w:ascii="Arial Narrow" w:hAnsi="Arial Narrow"/>
          <w:spacing w:val="-2"/>
        </w:rPr>
        <w:t xml:space="preserve"> </w:t>
      </w:r>
      <w:r w:rsidRPr="00934258">
        <w:rPr>
          <w:rFonts w:ascii="Arial Narrow" w:hAnsi="Arial Narrow"/>
        </w:rPr>
        <w:t>със</w:t>
      </w:r>
      <w:r w:rsidRPr="00934258">
        <w:rPr>
          <w:rFonts w:ascii="Arial Narrow" w:hAnsi="Arial Narrow"/>
          <w:spacing w:val="-4"/>
        </w:rPr>
        <w:t xml:space="preserve"> </w:t>
      </w:r>
      <w:r w:rsidRPr="00934258">
        <w:rPr>
          <w:rFonts w:ascii="Arial Narrow" w:hAnsi="Arial Narrow"/>
        </w:rPr>
        <w:t>заповед</w:t>
      </w:r>
      <w:r w:rsidRPr="00934258">
        <w:rPr>
          <w:rFonts w:ascii="Arial Narrow" w:hAnsi="Arial Narrow"/>
          <w:spacing w:val="2"/>
        </w:rPr>
        <w:t xml:space="preserve"> </w:t>
      </w:r>
      <w:r w:rsidRPr="00934258">
        <w:rPr>
          <w:rFonts w:ascii="Arial Narrow" w:hAnsi="Arial Narrow"/>
        </w:rPr>
        <w:t>определя:</w:t>
      </w:r>
    </w:p>
    <w:p w:rsidR="00BF0785" w:rsidRPr="009B0EFD" w:rsidRDefault="00A50BD5">
      <w:pPr>
        <w:pStyle w:val="ListParagraph"/>
        <w:numPr>
          <w:ilvl w:val="1"/>
          <w:numId w:val="3"/>
        </w:numPr>
        <w:tabs>
          <w:tab w:val="left" w:pos="811"/>
        </w:tabs>
        <w:spacing w:before="162"/>
        <w:ind w:right="122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състав на атестационната комисия, резервни членове, технически секретар и задълженията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им;</w:t>
      </w:r>
    </w:p>
    <w:p w:rsidR="00BF0785" w:rsidRPr="009B0EFD" w:rsidRDefault="00A50BD5">
      <w:pPr>
        <w:pStyle w:val="ListParagraph"/>
        <w:numPr>
          <w:ilvl w:val="1"/>
          <w:numId w:val="3"/>
        </w:numPr>
        <w:tabs>
          <w:tab w:val="left" w:pos="811"/>
        </w:tabs>
        <w:spacing w:before="159"/>
        <w:ind w:hanging="426"/>
        <w:rPr>
          <w:rFonts w:ascii="Arial Narrow" w:hAnsi="Arial Narrow"/>
        </w:rPr>
      </w:pPr>
      <w:r w:rsidRPr="009B0EFD">
        <w:rPr>
          <w:rFonts w:ascii="Arial Narrow" w:hAnsi="Arial Narrow"/>
        </w:rPr>
        <w:t>график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дейността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комисия;</w:t>
      </w:r>
    </w:p>
    <w:p w:rsidR="00BF0785" w:rsidRPr="009B0EFD" w:rsidRDefault="00A50BD5">
      <w:pPr>
        <w:pStyle w:val="ListParagraph"/>
        <w:numPr>
          <w:ilvl w:val="1"/>
          <w:numId w:val="3"/>
        </w:numPr>
        <w:tabs>
          <w:tab w:val="left" w:pos="811"/>
        </w:tabs>
        <w:spacing w:before="160"/>
        <w:ind w:right="12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приложимите към съответната длъжност атестационни карти с включени пет критерия 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областите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професионална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компетентност, определени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педагогическия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съвет.</w:t>
      </w:r>
    </w:p>
    <w:p w:rsidR="00BF0785" w:rsidRPr="00934258" w:rsidRDefault="00934258" w:rsidP="00934258">
      <w:pPr>
        <w:spacing w:before="121"/>
        <w:ind w:left="101" w:right="121"/>
        <w:jc w:val="both"/>
        <w:rPr>
          <w:rFonts w:ascii="Arial Narrow" w:hAnsi="Arial Narrow"/>
          <w:i/>
        </w:rPr>
      </w:pPr>
      <w:r w:rsidRPr="00934258">
        <w:rPr>
          <w:rFonts w:ascii="Arial Narrow" w:hAnsi="Arial Narrow"/>
          <w:i/>
        </w:rPr>
        <w:t>(Л</w:t>
      </w:r>
      <w:r w:rsidR="00A50BD5" w:rsidRPr="00934258">
        <w:rPr>
          <w:rFonts w:ascii="Arial Narrow" w:hAnsi="Arial Narrow"/>
          <w:i/>
        </w:rPr>
        <w:t>ицата, включени в състава на атестационната комисия удостоверяват с писмена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декларация по образец удостоверяват с писмена декларация по образец (Приложение № 19 към чл.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81, ал. 3 от Наредба № 15 от 22.07.2019 г.), че не са свързани лица по смисъла на § 1, т. 15 от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Допълнителните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разпоредби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Закона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за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противодействие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корупцията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за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отнемане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незаконно придобитото имущество (съпрузите или лицата, които се намират във фактическо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съжителство, роднините</w:t>
      </w:r>
      <w:r w:rsidR="00A50BD5" w:rsidRPr="00934258">
        <w:rPr>
          <w:rFonts w:ascii="Arial Narrow" w:hAnsi="Arial Narrow"/>
          <w:i/>
          <w:spacing w:val="4"/>
        </w:rPr>
        <w:t xml:space="preserve"> </w:t>
      </w:r>
      <w:r w:rsidR="00A50BD5" w:rsidRPr="00934258">
        <w:rPr>
          <w:rFonts w:ascii="Arial Narrow" w:hAnsi="Arial Narrow"/>
          <w:i/>
        </w:rPr>
        <w:t>по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права</w:t>
      </w:r>
      <w:r w:rsidR="00A50BD5" w:rsidRPr="00934258">
        <w:rPr>
          <w:rFonts w:ascii="Arial Narrow" w:hAnsi="Arial Narrow"/>
          <w:i/>
          <w:spacing w:val="3"/>
        </w:rPr>
        <w:t xml:space="preserve"> </w:t>
      </w:r>
      <w:r w:rsidR="00A50BD5" w:rsidRPr="00934258">
        <w:rPr>
          <w:rFonts w:ascii="Arial Narrow" w:hAnsi="Arial Narrow"/>
          <w:i/>
        </w:rPr>
        <w:t>линия,</w:t>
      </w:r>
      <w:r w:rsidR="00A50BD5" w:rsidRPr="00934258">
        <w:rPr>
          <w:rFonts w:ascii="Arial Narrow" w:hAnsi="Arial Narrow"/>
          <w:i/>
          <w:spacing w:val="2"/>
        </w:rPr>
        <w:t xml:space="preserve"> </w:t>
      </w:r>
      <w:r w:rsidR="00A50BD5" w:rsidRPr="00934258">
        <w:rPr>
          <w:rFonts w:ascii="Arial Narrow" w:hAnsi="Arial Narrow"/>
          <w:i/>
        </w:rPr>
        <w:t>по съребрена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линия</w:t>
      </w:r>
      <w:r w:rsidR="00A50BD5" w:rsidRPr="00934258">
        <w:rPr>
          <w:rFonts w:ascii="Arial Narrow" w:hAnsi="Arial Narrow"/>
          <w:i/>
          <w:spacing w:val="5"/>
        </w:rPr>
        <w:t xml:space="preserve"> </w:t>
      </w:r>
      <w:r w:rsidR="00A50BD5" w:rsidRPr="00934258">
        <w:rPr>
          <w:rFonts w:ascii="Arial Narrow" w:hAnsi="Arial Narrow"/>
          <w:i/>
        </w:rPr>
        <w:t>–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до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четвърта</w:t>
      </w:r>
      <w:r w:rsidR="00A50BD5" w:rsidRPr="00934258">
        <w:rPr>
          <w:rFonts w:ascii="Arial Narrow" w:hAnsi="Arial Narrow"/>
          <w:i/>
          <w:spacing w:val="3"/>
        </w:rPr>
        <w:t xml:space="preserve"> </w:t>
      </w:r>
      <w:r w:rsidR="00A50BD5" w:rsidRPr="00934258">
        <w:rPr>
          <w:rFonts w:ascii="Arial Narrow" w:hAnsi="Arial Narrow"/>
          <w:i/>
        </w:rPr>
        <w:t>степен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включително,</w:t>
      </w:r>
      <w:r w:rsidR="00A50BD5" w:rsidRPr="00934258">
        <w:rPr>
          <w:rFonts w:ascii="Arial Narrow" w:hAnsi="Arial Narrow"/>
          <w:i/>
          <w:spacing w:val="-2"/>
        </w:rPr>
        <w:t xml:space="preserve"> </w:t>
      </w:r>
      <w:r w:rsidR="00A50BD5" w:rsidRPr="00934258">
        <w:rPr>
          <w:rFonts w:ascii="Arial Narrow" w:hAnsi="Arial Narrow"/>
          <w:i/>
        </w:rPr>
        <w:t>и</w:t>
      </w:r>
      <w:r w:rsidRPr="00934258">
        <w:rPr>
          <w:rFonts w:ascii="Arial Narrow" w:hAnsi="Arial Narrow"/>
          <w:i/>
        </w:rPr>
        <w:t xml:space="preserve"> </w:t>
      </w:r>
      <w:r w:rsidR="00A50BD5" w:rsidRPr="00934258">
        <w:rPr>
          <w:rFonts w:ascii="Arial Narrow" w:hAnsi="Arial Narrow"/>
          <w:i/>
        </w:rPr>
        <w:t>по сватовство до втора степен включително, както и лица, които се намират в икономически или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политически зависимости и пораждащи основателни съмнения за тяхната безпристрастност 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обективност).</w:t>
      </w:r>
    </w:p>
    <w:p w:rsidR="00BF0785" w:rsidRPr="009B0EFD" w:rsidRDefault="00A50BD5">
      <w:pPr>
        <w:pStyle w:val="ListParagraph"/>
        <w:numPr>
          <w:ilvl w:val="0"/>
          <w:numId w:val="5"/>
        </w:numPr>
        <w:tabs>
          <w:tab w:val="left" w:pos="477"/>
        </w:tabs>
        <w:ind w:left="101" w:right="120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  <w:b/>
        </w:rPr>
        <w:t xml:space="preserve">Оценяване на педагогическите специалисти </w:t>
      </w:r>
      <w:r w:rsidRPr="009B0EFD">
        <w:rPr>
          <w:rFonts w:ascii="Arial Narrow" w:hAnsi="Arial Narrow"/>
        </w:rPr>
        <w:t>– за всеки педагогически специалист процесът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атестиране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има две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фази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– самооценка 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атестираното лице 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оценка 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комисия.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42"/>
        </w:tabs>
        <w:ind w:right="121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Самооценяване – педагогическите специалисти отразяват самооценката си в своята атестационна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карта в предвидените за това до 10 работни дни, след което я предават на техническия секретар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комисия.</w:t>
      </w:r>
    </w:p>
    <w:p w:rsidR="00BF0785" w:rsidRPr="009B0EFD" w:rsidRDefault="00BF0785">
      <w:pPr>
        <w:pStyle w:val="BodyText"/>
        <w:spacing w:before="10"/>
        <w:jc w:val="left"/>
        <w:rPr>
          <w:rFonts w:ascii="Arial Narrow" w:hAnsi="Arial Narrow"/>
          <w:sz w:val="20"/>
        </w:rPr>
      </w:pP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30"/>
        </w:tabs>
        <w:ind w:right="123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Техническият секретар на атестационната комисия предава на председателя атестационните карти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размножените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копия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тях за всеки член на комисията.</w:t>
      </w:r>
    </w:p>
    <w:p w:rsidR="00BF0785" w:rsidRPr="009B0EFD" w:rsidRDefault="00BF0785">
      <w:pPr>
        <w:pStyle w:val="BodyText"/>
        <w:spacing w:before="10"/>
        <w:jc w:val="left"/>
        <w:rPr>
          <w:rFonts w:ascii="Arial Narrow" w:hAnsi="Arial Narrow"/>
          <w:sz w:val="20"/>
        </w:rPr>
      </w:pP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35"/>
        </w:tabs>
        <w:ind w:right="122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В двудневен срок от получаването на картите председателят на комисията насрочва заседание,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което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обсъждат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документите, представени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атестирания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и директора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  <w:i/>
        </w:rPr>
        <w:t>институцията</w:t>
      </w:r>
      <w:r w:rsidRPr="009B0EFD">
        <w:rPr>
          <w:rFonts w:ascii="Arial Narrow" w:hAnsi="Arial Narrow"/>
        </w:rPr>
        <w:t>.</w:t>
      </w:r>
    </w:p>
    <w:p w:rsidR="00BF0785" w:rsidRPr="009B0EFD" w:rsidRDefault="00BF0785">
      <w:pPr>
        <w:pStyle w:val="BodyText"/>
        <w:jc w:val="left"/>
        <w:rPr>
          <w:rFonts w:ascii="Arial Narrow" w:hAnsi="Arial Narrow"/>
          <w:sz w:val="21"/>
        </w:rPr>
      </w:pP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40"/>
        </w:tabs>
        <w:ind w:right="121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Всеки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член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комисията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самостоятелно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независимо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останалите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членове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оценява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педагогическия специалист, като по всеки критерий вписва своята оценка в точки в копието 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карта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оценяваното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лице,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сумира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общия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брой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точки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връща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копието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техническия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секретар.</w:t>
      </w:r>
    </w:p>
    <w:p w:rsidR="00BF0785" w:rsidRPr="00934258" w:rsidRDefault="00934258">
      <w:pPr>
        <w:spacing w:before="1"/>
        <w:ind w:left="101" w:right="119"/>
        <w:jc w:val="both"/>
        <w:rPr>
          <w:rFonts w:ascii="Arial Narrow" w:hAnsi="Arial Narrow"/>
          <w:i/>
        </w:rPr>
      </w:pPr>
      <w:r w:rsidRPr="00934258">
        <w:rPr>
          <w:rFonts w:ascii="Arial Narrow" w:hAnsi="Arial Narrow"/>
          <w:b/>
          <w:i/>
        </w:rPr>
        <w:t>(</w:t>
      </w:r>
      <w:r w:rsidR="00A50BD5" w:rsidRPr="00934258">
        <w:rPr>
          <w:rFonts w:ascii="Arial Narrow" w:hAnsi="Arial Narrow"/>
          <w:i/>
        </w:rPr>
        <w:t>В процеса на атестирането комисията може да използва и протоколи от заседания 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педагогическия съвет и от контролната дейност, осъществена от регионалното управление 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образованието, от заместник-директора (ако е приложимо) и от директора на институцията,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предоставени</w:t>
      </w:r>
      <w:r w:rsidR="00A50BD5" w:rsidRPr="00934258">
        <w:rPr>
          <w:rFonts w:ascii="Arial Narrow" w:hAnsi="Arial Narrow"/>
          <w:i/>
          <w:spacing w:val="-1"/>
        </w:rPr>
        <w:t xml:space="preserve"> </w:t>
      </w:r>
      <w:r w:rsidR="00A50BD5" w:rsidRPr="00934258">
        <w:rPr>
          <w:rFonts w:ascii="Arial Narrow" w:hAnsi="Arial Narrow"/>
          <w:i/>
        </w:rPr>
        <w:t>от</w:t>
      </w:r>
      <w:r w:rsidR="00A50BD5" w:rsidRPr="00934258">
        <w:rPr>
          <w:rFonts w:ascii="Arial Narrow" w:hAnsi="Arial Narrow"/>
          <w:i/>
          <w:spacing w:val="-5"/>
        </w:rPr>
        <w:t xml:space="preserve"> </w:t>
      </w:r>
      <w:r w:rsidR="00A50BD5" w:rsidRPr="00934258">
        <w:rPr>
          <w:rFonts w:ascii="Arial Narrow" w:hAnsi="Arial Narrow"/>
          <w:i/>
        </w:rPr>
        <w:t>директора на</w:t>
      </w:r>
      <w:r w:rsidR="00A50BD5" w:rsidRPr="00934258">
        <w:rPr>
          <w:rFonts w:ascii="Arial Narrow" w:hAnsi="Arial Narrow"/>
          <w:i/>
          <w:spacing w:val="-1"/>
        </w:rPr>
        <w:t xml:space="preserve"> </w:t>
      </w:r>
      <w:r w:rsidR="00A50BD5" w:rsidRPr="00934258">
        <w:rPr>
          <w:rFonts w:ascii="Arial Narrow" w:hAnsi="Arial Narrow"/>
          <w:i/>
        </w:rPr>
        <w:t>председателя на</w:t>
      </w:r>
      <w:r w:rsidR="00A50BD5" w:rsidRPr="00934258">
        <w:rPr>
          <w:rFonts w:ascii="Arial Narrow" w:hAnsi="Arial Narrow"/>
          <w:i/>
          <w:spacing w:val="-4"/>
        </w:rPr>
        <w:t xml:space="preserve"> </w:t>
      </w:r>
      <w:r w:rsidR="00A50BD5" w:rsidRPr="00934258">
        <w:rPr>
          <w:rFonts w:ascii="Arial Narrow" w:hAnsi="Arial Narrow"/>
          <w:i/>
        </w:rPr>
        <w:t>атестационната комисия</w:t>
      </w:r>
      <w:r w:rsidR="00A50BD5" w:rsidRPr="00934258">
        <w:rPr>
          <w:rFonts w:ascii="Arial Narrow" w:hAnsi="Arial Narrow"/>
          <w:i/>
          <w:spacing w:val="-3"/>
        </w:rPr>
        <w:t xml:space="preserve"> </w:t>
      </w:r>
      <w:r w:rsidR="00A50BD5" w:rsidRPr="00934258">
        <w:rPr>
          <w:rFonts w:ascii="Arial Narrow" w:hAnsi="Arial Narrow"/>
          <w:i/>
        </w:rPr>
        <w:t>преди</w:t>
      </w:r>
      <w:r w:rsidR="00A50BD5" w:rsidRPr="00934258">
        <w:rPr>
          <w:rFonts w:ascii="Arial Narrow" w:hAnsi="Arial Narrow"/>
          <w:i/>
          <w:spacing w:val="-3"/>
        </w:rPr>
        <w:t xml:space="preserve"> </w:t>
      </w:r>
      <w:r w:rsidR="00A50BD5" w:rsidRPr="00934258">
        <w:rPr>
          <w:rFonts w:ascii="Arial Narrow" w:hAnsi="Arial Narrow"/>
          <w:i/>
        </w:rPr>
        <w:t>заседанието.</w:t>
      </w:r>
      <w:r w:rsidRPr="00934258">
        <w:rPr>
          <w:rFonts w:ascii="Arial Narrow" w:hAnsi="Arial Narrow"/>
          <w:i/>
        </w:rPr>
        <w:t>)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28"/>
        </w:tabs>
        <w:ind w:right="118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Техническият секретар обработва информацията, попълнена в копията на атестационните карти от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всеки от членовете на комисията (включително и от председателя), и вписва в атестационната карта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 всяко атестирано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лице:</w:t>
      </w:r>
    </w:p>
    <w:p w:rsidR="00BF0785" w:rsidRPr="009B0EFD" w:rsidRDefault="00A50BD5">
      <w:pPr>
        <w:pStyle w:val="ListParagraph"/>
        <w:numPr>
          <w:ilvl w:val="1"/>
          <w:numId w:val="2"/>
        </w:numPr>
        <w:tabs>
          <w:tab w:val="left" w:pos="794"/>
        </w:tabs>
        <w:ind w:right="117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оценката на атестационната комисия по всеки критерий, изчислена като средноаритметична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величина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броя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точки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всички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членове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точност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0,1,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както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52"/>
        </w:rPr>
        <w:t xml:space="preserve"> </w:t>
      </w:r>
      <w:r w:rsidRPr="009B0EFD">
        <w:rPr>
          <w:rFonts w:ascii="Arial Narrow" w:hAnsi="Arial Narrow"/>
        </w:rPr>
        <w:t>общата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оценка</w:t>
      </w:r>
      <w:r w:rsidRPr="009B0EFD">
        <w:rPr>
          <w:rFonts w:ascii="Arial Narrow" w:hAnsi="Arial Narrow"/>
          <w:spacing w:val="53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53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комисия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lastRenderedPageBreak/>
        <w:t>–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средноаритметична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величина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оценките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членовете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комисията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по всички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критерии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 точност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до 0,1;</w:t>
      </w:r>
    </w:p>
    <w:p w:rsidR="00BF0785" w:rsidRPr="009B0EFD" w:rsidRDefault="00A50BD5">
      <w:pPr>
        <w:pStyle w:val="ListParagraph"/>
        <w:numPr>
          <w:ilvl w:val="1"/>
          <w:numId w:val="2"/>
        </w:numPr>
        <w:tabs>
          <w:tab w:val="left" w:pos="772"/>
        </w:tabs>
        <w:ind w:right="1291" w:hanging="425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окончателния резултат от атестирането, изчислен с точност до 0,01 по формулата: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ОР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= 0,25СО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+ 0,75ОАК, където:</w:t>
      </w:r>
    </w:p>
    <w:p w:rsidR="00BF0785" w:rsidRPr="009B0EFD" w:rsidRDefault="00A50BD5">
      <w:pPr>
        <w:pStyle w:val="BodyText"/>
        <w:spacing w:line="252" w:lineRule="exact"/>
        <w:ind w:left="810"/>
        <w:rPr>
          <w:rFonts w:ascii="Arial Narrow" w:hAnsi="Arial Narrow"/>
        </w:rPr>
      </w:pPr>
      <w:r w:rsidRPr="009B0EFD">
        <w:rPr>
          <w:rFonts w:ascii="Arial Narrow" w:hAnsi="Arial Narrow"/>
        </w:rPr>
        <w:t>ОР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окончателният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резултат;</w:t>
      </w:r>
    </w:p>
    <w:p w:rsidR="00BF0785" w:rsidRPr="009B0EFD" w:rsidRDefault="00A50BD5">
      <w:pPr>
        <w:pStyle w:val="BodyText"/>
        <w:ind w:left="1530" w:right="3488"/>
        <w:rPr>
          <w:rFonts w:ascii="Arial Narrow" w:hAnsi="Arial Narrow"/>
        </w:rPr>
      </w:pPr>
      <w:r w:rsidRPr="009B0EFD">
        <w:rPr>
          <w:rFonts w:ascii="Arial Narrow" w:hAnsi="Arial Narrow"/>
        </w:rPr>
        <w:t>СО – самооценката на педагогическия специалист;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ОАК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– оценката 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атестационната комисия.</w:t>
      </w:r>
    </w:p>
    <w:p w:rsidR="00BF0785" w:rsidRPr="009B0EFD" w:rsidRDefault="00A50BD5">
      <w:pPr>
        <w:pStyle w:val="ListParagraph"/>
        <w:numPr>
          <w:ilvl w:val="1"/>
          <w:numId w:val="2"/>
        </w:numPr>
        <w:tabs>
          <w:tab w:val="left" w:pos="772"/>
        </w:tabs>
        <w:ind w:left="771" w:hanging="387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крайната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оценка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скалата,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определена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следната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скала:</w:t>
      </w:r>
    </w:p>
    <w:p w:rsidR="00BF0785" w:rsidRPr="009B0EFD" w:rsidRDefault="00A50BD5">
      <w:pPr>
        <w:spacing w:before="1" w:line="252" w:lineRule="exact"/>
        <w:ind w:left="810"/>
        <w:rPr>
          <w:rFonts w:ascii="Arial Narrow" w:hAnsi="Arial Narrow"/>
        </w:rPr>
      </w:pPr>
      <w:r w:rsidRPr="009B0EFD">
        <w:rPr>
          <w:rFonts w:ascii="Arial Narrow" w:hAnsi="Arial Narrow"/>
          <w:i/>
        </w:rPr>
        <w:t>„изключително</w:t>
      </w:r>
      <w:r w:rsidRPr="009B0EFD">
        <w:rPr>
          <w:rFonts w:ascii="Arial Narrow" w:hAnsi="Arial Narrow"/>
          <w:i/>
          <w:spacing w:val="-2"/>
        </w:rPr>
        <w:t xml:space="preserve"> </w:t>
      </w:r>
      <w:r w:rsidRPr="009B0EFD">
        <w:rPr>
          <w:rFonts w:ascii="Arial Narrow" w:hAnsi="Arial Narrow"/>
          <w:i/>
        </w:rPr>
        <w:t>изпълнение“</w:t>
      </w:r>
      <w:r w:rsidRPr="009B0EFD">
        <w:rPr>
          <w:rFonts w:ascii="Arial Narrow" w:hAnsi="Arial Narrow"/>
          <w:i/>
          <w:spacing w:val="-1"/>
        </w:rPr>
        <w:t xml:space="preserve"> </w:t>
      </w: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окончателен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резултат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45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50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точки;</w:t>
      </w:r>
    </w:p>
    <w:p w:rsidR="00BF0785" w:rsidRPr="009B0EFD" w:rsidRDefault="00A50BD5">
      <w:pPr>
        <w:spacing w:line="252" w:lineRule="exact"/>
        <w:ind w:left="810"/>
        <w:rPr>
          <w:rFonts w:ascii="Arial Narrow" w:hAnsi="Arial Narrow"/>
        </w:rPr>
      </w:pPr>
      <w:r w:rsidRPr="009B0EFD">
        <w:rPr>
          <w:rFonts w:ascii="Arial Narrow" w:hAnsi="Arial Narrow"/>
          <w:i/>
        </w:rPr>
        <w:t>„надвишава</w:t>
      </w:r>
      <w:r w:rsidRPr="009B0EFD">
        <w:rPr>
          <w:rFonts w:ascii="Arial Narrow" w:hAnsi="Arial Narrow"/>
          <w:i/>
          <w:spacing w:val="-2"/>
        </w:rPr>
        <w:t xml:space="preserve"> </w:t>
      </w:r>
      <w:r w:rsidRPr="009B0EFD">
        <w:rPr>
          <w:rFonts w:ascii="Arial Narrow" w:hAnsi="Arial Narrow"/>
          <w:i/>
        </w:rPr>
        <w:t>изискванията“</w:t>
      </w:r>
      <w:r w:rsidRPr="009B0EFD">
        <w:rPr>
          <w:rFonts w:ascii="Arial Narrow" w:hAnsi="Arial Narrow"/>
          <w:i/>
          <w:spacing w:val="-1"/>
        </w:rPr>
        <w:t xml:space="preserve"> </w:t>
      </w: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окончателен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резултат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40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44,99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точки;</w:t>
      </w:r>
    </w:p>
    <w:p w:rsidR="00BF0785" w:rsidRPr="009B0EFD" w:rsidRDefault="00A50BD5">
      <w:pPr>
        <w:spacing w:line="252" w:lineRule="exact"/>
        <w:ind w:left="810"/>
        <w:rPr>
          <w:rFonts w:ascii="Arial Narrow" w:hAnsi="Arial Narrow"/>
        </w:rPr>
      </w:pPr>
      <w:r w:rsidRPr="009B0EFD">
        <w:rPr>
          <w:rFonts w:ascii="Arial Narrow" w:hAnsi="Arial Narrow"/>
          <w:i/>
        </w:rPr>
        <w:t>„отговаря</w:t>
      </w:r>
      <w:r w:rsidRPr="009B0EFD">
        <w:rPr>
          <w:rFonts w:ascii="Arial Narrow" w:hAnsi="Arial Narrow"/>
          <w:i/>
          <w:spacing w:val="-4"/>
        </w:rPr>
        <w:t xml:space="preserve"> </w:t>
      </w:r>
      <w:r w:rsidRPr="009B0EFD">
        <w:rPr>
          <w:rFonts w:ascii="Arial Narrow" w:hAnsi="Arial Narrow"/>
          <w:i/>
        </w:rPr>
        <w:t>на</w:t>
      </w:r>
      <w:r w:rsidRPr="009B0EFD">
        <w:rPr>
          <w:rFonts w:ascii="Arial Narrow" w:hAnsi="Arial Narrow"/>
          <w:i/>
          <w:spacing w:val="-2"/>
        </w:rPr>
        <w:t xml:space="preserve"> </w:t>
      </w:r>
      <w:r w:rsidRPr="009B0EFD">
        <w:rPr>
          <w:rFonts w:ascii="Arial Narrow" w:hAnsi="Arial Narrow"/>
          <w:i/>
        </w:rPr>
        <w:t>изискванията“</w:t>
      </w:r>
      <w:r w:rsidRPr="009B0EFD">
        <w:rPr>
          <w:rFonts w:ascii="Arial Narrow" w:hAnsi="Arial Narrow"/>
          <w:i/>
          <w:spacing w:val="-1"/>
        </w:rPr>
        <w:t xml:space="preserve"> </w:t>
      </w: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окончателен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резултат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35</w:t>
      </w:r>
      <w:r w:rsidRPr="009B0EFD">
        <w:rPr>
          <w:rFonts w:ascii="Arial Narrow" w:hAnsi="Arial Narrow"/>
          <w:spacing w:val="-5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39,99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точки;</w:t>
      </w:r>
    </w:p>
    <w:p w:rsidR="00BF0785" w:rsidRPr="009B0EFD" w:rsidRDefault="00A50BD5">
      <w:pPr>
        <w:spacing w:before="1"/>
        <w:ind w:left="810"/>
        <w:rPr>
          <w:rFonts w:ascii="Arial Narrow" w:hAnsi="Arial Narrow"/>
        </w:rPr>
      </w:pPr>
      <w:r w:rsidRPr="009B0EFD">
        <w:rPr>
          <w:rFonts w:ascii="Arial Narrow" w:hAnsi="Arial Narrow"/>
          <w:i/>
        </w:rPr>
        <w:t>„отговаря</w:t>
      </w:r>
      <w:r w:rsidRPr="009B0EFD">
        <w:rPr>
          <w:rFonts w:ascii="Arial Narrow" w:hAnsi="Arial Narrow"/>
          <w:i/>
          <w:spacing w:val="-4"/>
        </w:rPr>
        <w:t xml:space="preserve"> </w:t>
      </w:r>
      <w:r w:rsidRPr="009B0EFD">
        <w:rPr>
          <w:rFonts w:ascii="Arial Narrow" w:hAnsi="Arial Narrow"/>
          <w:i/>
        </w:rPr>
        <w:t>частично</w:t>
      </w:r>
      <w:r w:rsidRPr="009B0EFD">
        <w:rPr>
          <w:rFonts w:ascii="Arial Narrow" w:hAnsi="Arial Narrow"/>
          <w:i/>
          <w:spacing w:val="-4"/>
        </w:rPr>
        <w:t xml:space="preserve"> </w:t>
      </w:r>
      <w:r w:rsidRPr="009B0EFD">
        <w:rPr>
          <w:rFonts w:ascii="Arial Narrow" w:hAnsi="Arial Narrow"/>
          <w:i/>
        </w:rPr>
        <w:t>на</w:t>
      </w:r>
      <w:r w:rsidRPr="009B0EFD">
        <w:rPr>
          <w:rFonts w:ascii="Arial Narrow" w:hAnsi="Arial Narrow"/>
          <w:i/>
          <w:spacing w:val="-2"/>
        </w:rPr>
        <w:t xml:space="preserve"> </w:t>
      </w:r>
      <w:r w:rsidRPr="009B0EFD">
        <w:rPr>
          <w:rFonts w:ascii="Arial Narrow" w:hAnsi="Arial Narrow"/>
          <w:i/>
        </w:rPr>
        <w:t xml:space="preserve">изискванията“ </w:t>
      </w: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-6"/>
        </w:rPr>
        <w:t xml:space="preserve"> </w:t>
      </w:r>
      <w:r w:rsidRPr="009B0EFD">
        <w:rPr>
          <w:rFonts w:ascii="Arial Narrow" w:hAnsi="Arial Narrow"/>
        </w:rPr>
        <w:t>окончателен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резултат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30</w:t>
      </w:r>
      <w:r w:rsidRPr="009B0EFD">
        <w:rPr>
          <w:rFonts w:ascii="Arial Narrow" w:hAnsi="Arial Narrow"/>
          <w:spacing w:val="-5"/>
        </w:rPr>
        <w:t xml:space="preserve"> </w:t>
      </w:r>
      <w:r w:rsidRPr="009B0EFD">
        <w:rPr>
          <w:rFonts w:ascii="Arial Narrow" w:hAnsi="Arial Narrow"/>
        </w:rPr>
        <w:t>до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34,99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точки;</w:t>
      </w:r>
    </w:p>
    <w:p w:rsidR="00BF0785" w:rsidRPr="009B0EFD" w:rsidRDefault="00A50BD5">
      <w:pPr>
        <w:spacing w:line="244" w:lineRule="auto"/>
        <w:ind w:left="810" w:right="121"/>
        <w:jc w:val="both"/>
        <w:rPr>
          <w:rFonts w:ascii="Arial Narrow" w:hAnsi="Arial Narrow"/>
        </w:rPr>
      </w:pPr>
      <w:r w:rsidRPr="009B0EFD">
        <w:rPr>
          <w:rFonts w:ascii="Arial Narrow" w:hAnsi="Arial Narrow"/>
          <w:i/>
        </w:rPr>
        <w:t xml:space="preserve">„съответства в минимална степен на изискванията“ </w:t>
      </w:r>
      <w:r w:rsidRPr="009B0EFD">
        <w:rPr>
          <w:rFonts w:ascii="Arial Narrow" w:hAnsi="Arial Narrow"/>
        </w:rPr>
        <w:t>при окончателен резултат от 25 до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29,99.</w:t>
      </w:r>
    </w:p>
    <w:p w:rsidR="00BF0785" w:rsidRPr="00934258" w:rsidRDefault="00934258">
      <w:pPr>
        <w:spacing w:before="111" w:line="242" w:lineRule="auto"/>
        <w:ind w:left="101" w:right="119"/>
        <w:jc w:val="both"/>
        <w:rPr>
          <w:rFonts w:ascii="Arial Narrow" w:hAnsi="Arial Narrow"/>
          <w:i/>
        </w:rPr>
      </w:pPr>
      <w:r w:rsidRPr="00934258">
        <w:rPr>
          <w:rFonts w:ascii="Arial Narrow" w:hAnsi="Arial Narrow"/>
          <w:b/>
          <w:i/>
        </w:rPr>
        <w:t>(</w:t>
      </w:r>
      <w:r w:rsidR="00A50BD5" w:rsidRPr="00934258">
        <w:rPr>
          <w:rFonts w:ascii="Arial Narrow" w:hAnsi="Arial Narrow"/>
          <w:i/>
        </w:rPr>
        <w:t>За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изчисляването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съответните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средни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стойности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по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всеки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критерий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и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на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окончателния резултат от атестирането техническият секретар използва приложна програма, в</w:t>
      </w:r>
      <w:r w:rsidR="00A50BD5" w:rsidRPr="00934258">
        <w:rPr>
          <w:rFonts w:ascii="Arial Narrow" w:hAnsi="Arial Narrow"/>
          <w:i/>
          <w:spacing w:val="1"/>
        </w:rPr>
        <w:t xml:space="preserve"> </w:t>
      </w:r>
      <w:r w:rsidR="00A50BD5" w:rsidRPr="00934258">
        <w:rPr>
          <w:rFonts w:ascii="Arial Narrow" w:hAnsi="Arial Narrow"/>
          <w:i/>
        </w:rPr>
        <w:t>която</w:t>
      </w:r>
      <w:r w:rsidR="00A50BD5" w:rsidRPr="00934258">
        <w:rPr>
          <w:rFonts w:ascii="Arial Narrow" w:hAnsi="Arial Narrow"/>
          <w:i/>
          <w:spacing w:val="-1"/>
        </w:rPr>
        <w:t xml:space="preserve"> </w:t>
      </w:r>
      <w:r w:rsidR="00A50BD5" w:rsidRPr="00934258">
        <w:rPr>
          <w:rFonts w:ascii="Arial Narrow" w:hAnsi="Arial Narrow"/>
          <w:i/>
        </w:rPr>
        <w:t>са въведени съответните формули.</w:t>
      </w:r>
      <w:r w:rsidRPr="00934258">
        <w:rPr>
          <w:rFonts w:ascii="Arial Narrow" w:hAnsi="Arial Narrow"/>
          <w:i/>
        </w:rPr>
        <w:t>)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86"/>
        </w:tabs>
        <w:spacing w:before="112"/>
        <w:ind w:left="462" w:right="124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Всеки член на атестационната комисия се запознава с крайната оценка, вписана в атестационната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карта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оценявания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педагогически специалист,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което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удостоверява с подписа си.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86"/>
        </w:tabs>
        <w:spacing w:before="121"/>
        <w:ind w:left="462" w:right="120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Атестираният</w:t>
      </w:r>
      <w:r w:rsidRPr="009B0EFD">
        <w:rPr>
          <w:rFonts w:ascii="Arial Narrow" w:hAnsi="Arial Narrow"/>
          <w:spacing w:val="11"/>
        </w:rPr>
        <w:t xml:space="preserve"> </w:t>
      </w:r>
      <w:r w:rsidRPr="009B0EFD">
        <w:rPr>
          <w:rFonts w:ascii="Arial Narrow" w:hAnsi="Arial Narrow"/>
        </w:rPr>
        <w:t>педагогически</w:t>
      </w:r>
      <w:r w:rsidRPr="009B0EFD">
        <w:rPr>
          <w:rFonts w:ascii="Arial Narrow" w:hAnsi="Arial Narrow"/>
          <w:spacing w:val="11"/>
        </w:rPr>
        <w:t xml:space="preserve"> </w:t>
      </w:r>
      <w:r w:rsidRPr="009B0EFD">
        <w:rPr>
          <w:rFonts w:ascii="Arial Narrow" w:hAnsi="Arial Narrow"/>
        </w:rPr>
        <w:t>специалист</w:t>
      </w:r>
      <w:r w:rsidRPr="009B0EFD">
        <w:rPr>
          <w:rFonts w:ascii="Arial Narrow" w:hAnsi="Arial Narrow"/>
          <w:spacing w:val="12"/>
        </w:rPr>
        <w:t xml:space="preserve"> </w:t>
      </w:r>
      <w:r w:rsidRPr="009B0EFD">
        <w:rPr>
          <w:rFonts w:ascii="Arial Narrow" w:hAnsi="Arial Narrow"/>
        </w:rPr>
        <w:t>се</w:t>
      </w:r>
      <w:r w:rsidRPr="009B0EFD">
        <w:rPr>
          <w:rFonts w:ascii="Arial Narrow" w:hAnsi="Arial Narrow"/>
          <w:spacing w:val="12"/>
        </w:rPr>
        <w:t xml:space="preserve"> </w:t>
      </w:r>
      <w:r w:rsidRPr="009B0EFD">
        <w:rPr>
          <w:rFonts w:ascii="Arial Narrow" w:hAnsi="Arial Narrow"/>
        </w:rPr>
        <w:t>запознава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със</w:t>
      </w:r>
      <w:r w:rsidRPr="009B0EFD">
        <w:rPr>
          <w:rFonts w:ascii="Arial Narrow" w:hAnsi="Arial Narrow"/>
          <w:spacing w:val="12"/>
        </w:rPr>
        <w:t xml:space="preserve"> </w:t>
      </w:r>
      <w:r w:rsidRPr="009B0EFD">
        <w:rPr>
          <w:rFonts w:ascii="Arial Narrow" w:hAnsi="Arial Narrow"/>
        </w:rPr>
        <w:t>съдържанието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9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13"/>
        </w:rPr>
        <w:t xml:space="preserve"> </w:t>
      </w:r>
      <w:r w:rsidRPr="009B0EFD">
        <w:rPr>
          <w:rFonts w:ascii="Arial Narrow" w:hAnsi="Arial Narrow"/>
        </w:rPr>
        <w:t>карта</w:t>
      </w:r>
      <w:r w:rsidRPr="009B0EFD">
        <w:rPr>
          <w:rFonts w:ascii="Arial Narrow" w:hAnsi="Arial Narrow"/>
          <w:spacing w:val="-53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 крайната оценка,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което удостоверява с подписа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си.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86"/>
        </w:tabs>
        <w:spacing w:before="161"/>
        <w:ind w:left="462" w:right="120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След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изтичането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срока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възражение,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който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5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работни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дни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подписването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атестационната карта от атестираното лице, председателят на атестационната комисия предава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подписаните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атестационни карти на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директора.</w:t>
      </w:r>
    </w:p>
    <w:p w:rsidR="00BF0785" w:rsidRPr="009B0EFD" w:rsidRDefault="00BF0785">
      <w:pPr>
        <w:pStyle w:val="BodyText"/>
        <w:spacing w:before="6"/>
        <w:jc w:val="left"/>
        <w:rPr>
          <w:rFonts w:ascii="Arial Narrow" w:hAnsi="Arial Narrow"/>
          <w:sz w:val="9"/>
        </w:rPr>
      </w:pP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386"/>
        </w:tabs>
        <w:spacing w:before="92"/>
        <w:ind w:left="462" w:right="118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Запознаването с крайната оценка директорът удостоверява с подписа си върху атестационната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карта. В качеството си на работодател директорът може да потвърди крайната оценка или да 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промени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с една степен с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мотивирано писмено становище.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41"/>
        </w:tabs>
        <w:spacing w:before="119" w:line="244" w:lineRule="auto"/>
        <w:ind w:left="462" w:right="122" w:hanging="361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Атестираното лице се запознава с крайната оценка в атестационната карта, което удостоверява 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подписа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си.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505"/>
        </w:tabs>
        <w:spacing w:before="111"/>
        <w:ind w:right="120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случай,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атестираният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съгласен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крайната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атестационната комисия, може в срок до 5 работни дни от датата на подписване на атестационната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карта да подаде писмено възражение до директора, в което да посочи мотивите за несъгласието си 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оценката.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40"/>
        </w:tabs>
        <w:spacing w:before="121"/>
        <w:ind w:right="118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Директорът се запознава с атестационната карта и възражението на атестираното лице и в срок 5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работни дни от датата на получаване на възражението е длъжен да се произнесе</w:t>
      </w:r>
      <w:r w:rsidRPr="009B0EFD">
        <w:rPr>
          <w:rFonts w:ascii="Arial Narrow" w:hAnsi="Arial Narrow"/>
          <w:color w:val="6F2F9F"/>
        </w:rPr>
        <w:t xml:space="preserve">, </w:t>
      </w:r>
      <w:r w:rsidRPr="009B0EFD">
        <w:rPr>
          <w:rFonts w:ascii="Arial Narrow" w:hAnsi="Arial Narrow"/>
        </w:rPr>
        <w:t>като може да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потвърди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крайната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оценка на атестационната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комисия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или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да я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повиши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с една степен.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58"/>
        </w:tabs>
        <w:spacing w:before="120"/>
        <w:ind w:right="123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Оценката на директора е окончателна, вписва се в атестационната карта с аргументацията и се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подписва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него.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62"/>
        </w:tabs>
        <w:spacing w:before="120" w:line="242" w:lineRule="auto"/>
        <w:ind w:right="120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Атестационната карта се предоставя на членовете на атестационната комисия за запознаване с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решението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възражението,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както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който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също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задължително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я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подписва.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35"/>
        </w:tabs>
        <w:spacing w:before="112"/>
        <w:ind w:right="122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След приключването на процеса на атестиране председателят на атестационната комисия предава</w:t>
      </w:r>
      <w:r w:rsidRPr="009B0EFD">
        <w:rPr>
          <w:rFonts w:ascii="Arial Narrow" w:hAnsi="Arial Narrow"/>
          <w:spacing w:val="-52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директора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атестационните карти и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обобщена информация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крайните оценки.</w:t>
      </w:r>
    </w:p>
    <w:p w:rsidR="00BF0785" w:rsidRPr="009B0EFD" w:rsidRDefault="00A50BD5">
      <w:pPr>
        <w:pStyle w:val="ListParagraph"/>
        <w:numPr>
          <w:ilvl w:val="0"/>
          <w:numId w:val="2"/>
        </w:numPr>
        <w:tabs>
          <w:tab w:val="left" w:pos="455"/>
        </w:tabs>
        <w:spacing w:before="120"/>
        <w:ind w:right="122" w:firstLine="0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Атестационните карти се съхраняват в трудовото дело на всеки учител или друг 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специалист.</w:t>
      </w:r>
    </w:p>
    <w:p w:rsidR="00BF0785" w:rsidRPr="009B0EFD" w:rsidRDefault="00BF0785">
      <w:pPr>
        <w:pStyle w:val="BodyText"/>
        <w:jc w:val="left"/>
        <w:rPr>
          <w:rFonts w:ascii="Arial Narrow" w:hAnsi="Arial Narrow"/>
        </w:rPr>
      </w:pPr>
    </w:p>
    <w:p w:rsidR="00BF0785" w:rsidRPr="009B0EFD" w:rsidRDefault="00A50BD5">
      <w:pPr>
        <w:pStyle w:val="Heading1"/>
        <w:numPr>
          <w:ilvl w:val="0"/>
          <w:numId w:val="5"/>
        </w:numPr>
        <w:tabs>
          <w:tab w:val="left" w:pos="460"/>
        </w:tabs>
        <w:spacing w:line="252" w:lineRule="exact"/>
        <w:ind w:left="459" w:hanging="359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Дейности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след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приключване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-4"/>
        </w:rPr>
        <w:t xml:space="preserve"> </w:t>
      </w:r>
      <w:r w:rsidRPr="009B0EFD">
        <w:rPr>
          <w:rFonts w:ascii="Arial Narrow" w:hAnsi="Arial Narrow"/>
        </w:rPr>
        <w:t>атестирането</w:t>
      </w:r>
    </w:p>
    <w:p w:rsidR="00BF0785" w:rsidRPr="009B0EFD" w:rsidRDefault="00A50BD5">
      <w:pPr>
        <w:pStyle w:val="ListParagraph"/>
        <w:numPr>
          <w:ilvl w:val="0"/>
          <w:numId w:val="1"/>
        </w:numPr>
        <w:tabs>
          <w:tab w:val="left" w:pos="323"/>
        </w:tabs>
        <w:spacing w:line="252" w:lineRule="exact"/>
        <w:ind w:hanging="222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Директорът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заедно</w:t>
      </w:r>
      <w:r w:rsidRPr="009B0EFD">
        <w:rPr>
          <w:rFonts w:ascii="Arial Narrow" w:hAnsi="Arial Narrow"/>
          <w:spacing w:val="-5"/>
        </w:rPr>
        <w:t xml:space="preserve"> </w:t>
      </w:r>
      <w:r w:rsidRPr="009B0EFD">
        <w:rPr>
          <w:rFonts w:ascii="Arial Narrow" w:hAnsi="Arial Narrow"/>
        </w:rPr>
        <w:t>с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атестационната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комисия:</w:t>
      </w:r>
    </w:p>
    <w:p w:rsidR="00BF0785" w:rsidRPr="00537FCF" w:rsidRDefault="00A50BD5" w:rsidP="00316A0B">
      <w:pPr>
        <w:pStyle w:val="ListParagraph"/>
        <w:numPr>
          <w:ilvl w:val="1"/>
          <w:numId w:val="1"/>
        </w:numPr>
        <w:tabs>
          <w:tab w:val="left" w:pos="811"/>
        </w:tabs>
        <w:spacing w:before="163" w:line="252" w:lineRule="exact"/>
        <w:ind w:hanging="426"/>
        <w:rPr>
          <w:rFonts w:ascii="Arial Narrow" w:hAnsi="Arial Narrow"/>
        </w:rPr>
      </w:pPr>
      <w:r w:rsidRPr="00537FCF">
        <w:rPr>
          <w:rFonts w:ascii="Arial Narrow" w:hAnsi="Arial Narrow"/>
        </w:rPr>
        <w:t>подготвят</w:t>
      </w:r>
      <w:r w:rsidRPr="00537FCF">
        <w:rPr>
          <w:rFonts w:ascii="Arial Narrow" w:hAnsi="Arial Narrow"/>
          <w:spacing w:val="35"/>
        </w:rPr>
        <w:t xml:space="preserve"> </w:t>
      </w:r>
      <w:r w:rsidRPr="00537FCF">
        <w:rPr>
          <w:rFonts w:ascii="Arial Narrow" w:hAnsi="Arial Narrow"/>
        </w:rPr>
        <w:t>анализ</w:t>
      </w:r>
      <w:r w:rsidRPr="00537FCF">
        <w:rPr>
          <w:rFonts w:ascii="Arial Narrow" w:hAnsi="Arial Narrow"/>
          <w:spacing w:val="36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37"/>
        </w:rPr>
        <w:t xml:space="preserve"> </w:t>
      </w:r>
      <w:r w:rsidRPr="00537FCF">
        <w:rPr>
          <w:rFonts w:ascii="Arial Narrow" w:hAnsi="Arial Narrow"/>
        </w:rPr>
        <w:t>причините,</w:t>
      </w:r>
      <w:r w:rsidRPr="00537FCF">
        <w:rPr>
          <w:rFonts w:ascii="Arial Narrow" w:hAnsi="Arial Narrow"/>
          <w:spacing w:val="36"/>
        </w:rPr>
        <w:t xml:space="preserve"> </w:t>
      </w:r>
      <w:r w:rsidRPr="00537FCF">
        <w:rPr>
          <w:rFonts w:ascii="Arial Narrow" w:hAnsi="Arial Narrow"/>
        </w:rPr>
        <w:t>довели</w:t>
      </w:r>
      <w:r w:rsidRPr="00537FCF">
        <w:rPr>
          <w:rFonts w:ascii="Arial Narrow" w:hAnsi="Arial Narrow"/>
          <w:spacing w:val="36"/>
        </w:rPr>
        <w:t xml:space="preserve"> </w:t>
      </w:r>
      <w:r w:rsidRPr="00537FCF">
        <w:rPr>
          <w:rFonts w:ascii="Arial Narrow" w:hAnsi="Arial Narrow"/>
        </w:rPr>
        <w:t>до</w:t>
      </w:r>
      <w:r w:rsidRPr="00537FCF">
        <w:rPr>
          <w:rFonts w:ascii="Arial Narrow" w:hAnsi="Arial Narrow"/>
          <w:spacing w:val="37"/>
        </w:rPr>
        <w:t xml:space="preserve"> </w:t>
      </w:r>
      <w:r w:rsidRPr="00537FCF">
        <w:rPr>
          <w:rFonts w:ascii="Arial Narrow" w:hAnsi="Arial Narrow"/>
        </w:rPr>
        <w:t>оценки</w:t>
      </w:r>
      <w:r w:rsidRPr="00537FCF">
        <w:rPr>
          <w:rFonts w:ascii="Arial Narrow" w:hAnsi="Arial Narrow"/>
          <w:spacing w:val="35"/>
        </w:rPr>
        <w:t xml:space="preserve"> </w:t>
      </w:r>
      <w:r w:rsidRPr="00537FCF">
        <w:rPr>
          <w:rFonts w:ascii="Arial Narrow" w:hAnsi="Arial Narrow"/>
        </w:rPr>
        <w:t>„отговаря</w:t>
      </w:r>
      <w:r w:rsidRPr="00537FCF">
        <w:rPr>
          <w:rFonts w:ascii="Arial Narrow" w:hAnsi="Arial Narrow"/>
          <w:spacing w:val="36"/>
        </w:rPr>
        <w:t xml:space="preserve"> </w:t>
      </w:r>
      <w:r w:rsidRPr="00537FCF">
        <w:rPr>
          <w:rFonts w:ascii="Arial Narrow" w:hAnsi="Arial Narrow"/>
        </w:rPr>
        <w:t>частично</w:t>
      </w:r>
      <w:r w:rsidRPr="00537FCF">
        <w:rPr>
          <w:rFonts w:ascii="Arial Narrow" w:hAnsi="Arial Narrow"/>
          <w:spacing w:val="36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34"/>
        </w:rPr>
        <w:t xml:space="preserve"> </w:t>
      </w:r>
      <w:r w:rsidRPr="00537FCF">
        <w:rPr>
          <w:rFonts w:ascii="Arial Narrow" w:hAnsi="Arial Narrow"/>
        </w:rPr>
        <w:t>изискванията“</w:t>
      </w:r>
      <w:r w:rsidRPr="00537FCF">
        <w:rPr>
          <w:rFonts w:ascii="Arial Narrow" w:hAnsi="Arial Narrow"/>
          <w:spacing w:val="37"/>
        </w:rPr>
        <w:t xml:space="preserve"> </w:t>
      </w:r>
      <w:r w:rsidRPr="00537FCF">
        <w:rPr>
          <w:rFonts w:ascii="Arial Narrow" w:hAnsi="Arial Narrow"/>
        </w:rPr>
        <w:t>и</w:t>
      </w:r>
      <w:r w:rsidR="00537FCF">
        <w:rPr>
          <w:rFonts w:ascii="Arial Narrow" w:hAnsi="Arial Narrow"/>
        </w:rPr>
        <w:t xml:space="preserve"> </w:t>
      </w:r>
      <w:r w:rsidRPr="00537FCF">
        <w:rPr>
          <w:rFonts w:ascii="Arial Narrow" w:hAnsi="Arial Narrow"/>
        </w:rPr>
        <w:t>„съответства</w:t>
      </w:r>
      <w:r w:rsidRPr="00537FCF">
        <w:rPr>
          <w:rFonts w:ascii="Arial Narrow" w:hAnsi="Arial Narrow"/>
          <w:spacing w:val="22"/>
        </w:rPr>
        <w:t xml:space="preserve"> </w:t>
      </w:r>
      <w:r w:rsidRPr="00537FCF">
        <w:rPr>
          <w:rFonts w:ascii="Arial Narrow" w:hAnsi="Arial Narrow"/>
        </w:rPr>
        <w:t>в</w:t>
      </w:r>
      <w:r w:rsidRPr="00537FCF">
        <w:rPr>
          <w:rFonts w:ascii="Arial Narrow" w:hAnsi="Arial Narrow"/>
          <w:spacing w:val="22"/>
        </w:rPr>
        <w:t xml:space="preserve"> </w:t>
      </w:r>
      <w:r w:rsidRPr="00537FCF">
        <w:rPr>
          <w:rFonts w:ascii="Arial Narrow" w:hAnsi="Arial Narrow"/>
        </w:rPr>
        <w:t>минимална</w:t>
      </w:r>
      <w:r w:rsidRPr="00537FCF">
        <w:rPr>
          <w:rFonts w:ascii="Arial Narrow" w:hAnsi="Arial Narrow"/>
          <w:spacing w:val="22"/>
        </w:rPr>
        <w:t xml:space="preserve"> </w:t>
      </w:r>
      <w:r w:rsidRPr="00537FCF">
        <w:rPr>
          <w:rFonts w:ascii="Arial Narrow" w:hAnsi="Arial Narrow"/>
        </w:rPr>
        <w:t>степен</w:t>
      </w:r>
      <w:r w:rsidRPr="00537FCF">
        <w:rPr>
          <w:rFonts w:ascii="Arial Narrow" w:hAnsi="Arial Narrow"/>
          <w:spacing w:val="23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9"/>
        </w:rPr>
        <w:t xml:space="preserve"> </w:t>
      </w:r>
      <w:r w:rsidRPr="00537FCF">
        <w:rPr>
          <w:rFonts w:ascii="Arial Narrow" w:hAnsi="Arial Narrow"/>
        </w:rPr>
        <w:t>изискванията“</w:t>
      </w:r>
      <w:r w:rsidRPr="00537FCF">
        <w:rPr>
          <w:rFonts w:ascii="Arial Narrow" w:hAnsi="Arial Narrow"/>
          <w:spacing w:val="23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9"/>
        </w:rPr>
        <w:t xml:space="preserve"> </w:t>
      </w:r>
      <w:r w:rsidRPr="00537FCF">
        <w:rPr>
          <w:rFonts w:ascii="Arial Narrow" w:hAnsi="Arial Narrow"/>
        </w:rPr>
        <w:t>педагогически</w:t>
      </w:r>
      <w:r w:rsidRPr="00537FCF">
        <w:rPr>
          <w:rFonts w:ascii="Arial Narrow" w:hAnsi="Arial Narrow"/>
          <w:spacing w:val="20"/>
        </w:rPr>
        <w:t xml:space="preserve"> </w:t>
      </w:r>
      <w:r w:rsidRPr="00537FCF">
        <w:rPr>
          <w:rFonts w:ascii="Arial Narrow" w:hAnsi="Arial Narrow"/>
        </w:rPr>
        <w:t>специалисти</w:t>
      </w:r>
      <w:r w:rsidRPr="00537FCF">
        <w:rPr>
          <w:rFonts w:ascii="Arial Narrow" w:hAnsi="Arial Narrow"/>
          <w:spacing w:val="19"/>
        </w:rPr>
        <w:t xml:space="preserve"> </w:t>
      </w:r>
      <w:r w:rsidRPr="00537FCF">
        <w:rPr>
          <w:rFonts w:ascii="Arial Narrow" w:hAnsi="Arial Narrow"/>
        </w:rPr>
        <w:t>(ако</w:t>
      </w:r>
      <w:r w:rsidRPr="00537FCF">
        <w:rPr>
          <w:rFonts w:ascii="Arial Narrow" w:hAnsi="Arial Narrow"/>
          <w:spacing w:val="22"/>
        </w:rPr>
        <w:t xml:space="preserve"> </w:t>
      </w:r>
      <w:r w:rsidRPr="00537FCF">
        <w:rPr>
          <w:rFonts w:ascii="Arial Narrow" w:hAnsi="Arial Narrow"/>
        </w:rPr>
        <w:t>има</w:t>
      </w:r>
      <w:r w:rsidRPr="00537FCF">
        <w:rPr>
          <w:rFonts w:ascii="Arial Narrow" w:hAnsi="Arial Narrow"/>
          <w:spacing w:val="-52"/>
        </w:rPr>
        <w:t xml:space="preserve"> </w:t>
      </w:r>
      <w:r w:rsidRPr="00537FCF">
        <w:rPr>
          <w:rFonts w:ascii="Arial Narrow" w:hAnsi="Arial Narrow"/>
        </w:rPr>
        <w:t>такива);</w:t>
      </w:r>
    </w:p>
    <w:p w:rsidR="00BF0785" w:rsidRPr="009B0EFD" w:rsidRDefault="00A50BD5">
      <w:pPr>
        <w:pStyle w:val="ListParagraph"/>
        <w:numPr>
          <w:ilvl w:val="1"/>
          <w:numId w:val="1"/>
        </w:numPr>
        <w:tabs>
          <w:tab w:val="left" w:pos="811"/>
        </w:tabs>
        <w:spacing w:before="160"/>
        <w:ind w:right="117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изработват план за методическо и организационно подпомагане на съответния педагогически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специалист,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получил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„отговаря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частично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изискванията“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„съответства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минимална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 xml:space="preserve">степен на </w:t>
      </w:r>
      <w:r w:rsidRPr="009B0EFD">
        <w:rPr>
          <w:rFonts w:ascii="Arial Narrow" w:hAnsi="Arial Narrow"/>
        </w:rPr>
        <w:lastRenderedPageBreak/>
        <w:t>изискванията“;</w:t>
      </w:r>
    </w:p>
    <w:p w:rsidR="00537FCF" w:rsidRDefault="00A50BD5" w:rsidP="00537FCF">
      <w:pPr>
        <w:pStyle w:val="ListParagraph"/>
        <w:numPr>
          <w:ilvl w:val="1"/>
          <w:numId w:val="1"/>
        </w:numPr>
        <w:tabs>
          <w:tab w:val="left" w:pos="811"/>
        </w:tabs>
        <w:ind w:right="123"/>
        <w:jc w:val="both"/>
        <w:rPr>
          <w:rFonts w:ascii="Arial Narrow" w:hAnsi="Arial Narrow"/>
        </w:rPr>
      </w:pPr>
      <w:r w:rsidRPr="009B0EFD">
        <w:rPr>
          <w:rFonts w:ascii="Arial Narrow" w:hAnsi="Arial Narrow"/>
        </w:rPr>
        <w:t>определят наставник или наставници, които да осъществят методическа и организационна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подкрепа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на този педагогически специалист.</w:t>
      </w:r>
    </w:p>
    <w:p w:rsidR="00BF0785" w:rsidRPr="00537FCF" w:rsidRDefault="00A50BD5" w:rsidP="00537FCF">
      <w:pPr>
        <w:pStyle w:val="ListParagraph"/>
        <w:numPr>
          <w:ilvl w:val="0"/>
          <w:numId w:val="3"/>
        </w:numPr>
        <w:tabs>
          <w:tab w:val="left" w:pos="811"/>
        </w:tabs>
        <w:ind w:right="123"/>
        <w:jc w:val="both"/>
        <w:rPr>
          <w:rFonts w:ascii="Arial Narrow" w:hAnsi="Arial Narrow"/>
        </w:rPr>
      </w:pPr>
      <w:r w:rsidRPr="00537FCF">
        <w:rPr>
          <w:rFonts w:ascii="Arial Narrow" w:hAnsi="Arial Narrow"/>
        </w:rPr>
        <w:t>При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оценка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от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атестирането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„отговаря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частично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изискванията“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и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„съответства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в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минимална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степен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изискванията“,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директорът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предлага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за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обсъждане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на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педагогическия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съвет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теми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за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включване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в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плана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за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квалификация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за</w:t>
      </w:r>
      <w:r w:rsidRPr="00537FCF">
        <w:rPr>
          <w:rFonts w:ascii="Arial Narrow" w:hAnsi="Arial Narrow"/>
          <w:spacing w:val="55"/>
        </w:rPr>
        <w:t xml:space="preserve"> </w:t>
      </w:r>
      <w:r w:rsidRPr="00537FCF">
        <w:rPr>
          <w:rFonts w:ascii="Arial Narrow" w:hAnsi="Arial Narrow"/>
        </w:rPr>
        <w:t>предстоящата</w:t>
      </w:r>
      <w:r w:rsidRPr="00537FCF">
        <w:rPr>
          <w:rFonts w:ascii="Arial Narrow" w:hAnsi="Arial Narrow"/>
          <w:spacing w:val="1"/>
        </w:rPr>
        <w:t xml:space="preserve"> </w:t>
      </w:r>
      <w:r w:rsidRPr="00537FCF">
        <w:rPr>
          <w:rFonts w:ascii="Arial Narrow" w:hAnsi="Arial Narrow"/>
        </w:rPr>
        <w:t>учебна година.</w:t>
      </w:r>
    </w:p>
    <w:p w:rsidR="00BF0785" w:rsidRPr="009B0EFD" w:rsidRDefault="00A50BD5" w:rsidP="00537FCF">
      <w:pPr>
        <w:pStyle w:val="ListParagraph"/>
        <w:numPr>
          <w:ilvl w:val="0"/>
          <w:numId w:val="3"/>
        </w:numPr>
        <w:tabs>
          <w:tab w:val="left" w:pos="404"/>
        </w:tabs>
        <w:spacing w:before="112"/>
        <w:ind w:left="101" w:right="121" w:firstLine="0"/>
        <w:rPr>
          <w:rFonts w:ascii="Arial Narrow" w:hAnsi="Arial Narrow"/>
        </w:rPr>
      </w:pPr>
      <w:r w:rsidRPr="009B0EFD">
        <w:rPr>
          <w:rFonts w:ascii="Arial Narrow" w:hAnsi="Arial Narrow"/>
        </w:rPr>
        <w:t>При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получена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оценка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атестирането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„съответства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в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минимална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степен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на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изискванията“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директорът на институцията създава организация за провеждане на повторно атестиране на лицето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една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година</w:t>
      </w:r>
      <w:r w:rsidRPr="009B0EFD">
        <w:rPr>
          <w:rFonts w:ascii="Arial Narrow" w:hAnsi="Arial Narrow"/>
          <w:spacing w:val="-3"/>
        </w:rPr>
        <w:t xml:space="preserve"> </w:t>
      </w:r>
      <w:r w:rsidRPr="009B0EFD">
        <w:rPr>
          <w:rFonts w:ascii="Arial Narrow" w:hAnsi="Arial Narrow"/>
        </w:rPr>
        <w:t>след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предприемане на мерките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за подкрепа по т. 1.</w:t>
      </w:r>
    </w:p>
    <w:p w:rsidR="00BF0785" w:rsidRPr="009B0EFD" w:rsidRDefault="00A50BD5" w:rsidP="00537FCF">
      <w:pPr>
        <w:pStyle w:val="ListParagraph"/>
        <w:numPr>
          <w:ilvl w:val="0"/>
          <w:numId w:val="3"/>
        </w:numPr>
        <w:tabs>
          <w:tab w:val="left" w:pos="349"/>
        </w:tabs>
        <w:spacing w:before="119" w:line="242" w:lineRule="auto"/>
        <w:ind w:left="101" w:right="115" w:firstLine="0"/>
        <w:rPr>
          <w:rFonts w:ascii="Arial Narrow" w:hAnsi="Arial Narrow"/>
        </w:rPr>
      </w:pPr>
      <w:r w:rsidRPr="009B0EFD">
        <w:rPr>
          <w:rFonts w:ascii="Arial Narrow" w:hAnsi="Arial Narrow"/>
        </w:rPr>
        <w:t>Ако при повторното атестиране отново е получена най-ниска оценка, лицето се освобождава от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длъжност при условията на чл. 328, ал. 1, т. 5 от Кодекса на труда – прекратяване на трудовия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договор по писмена инициатива на работодателя при липса на качества на работника или служителя</w:t>
      </w:r>
      <w:r w:rsidRPr="009B0EFD">
        <w:rPr>
          <w:rFonts w:ascii="Arial Narrow" w:hAnsi="Arial Narrow"/>
          <w:spacing w:val="1"/>
        </w:rPr>
        <w:t xml:space="preserve"> </w:t>
      </w:r>
      <w:r w:rsidRPr="009B0EFD">
        <w:rPr>
          <w:rFonts w:ascii="Arial Narrow" w:hAnsi="Arial Narrow"/>
        </w:rPr>
        <w:t>за</w:t>
      </w:r>
      <w:r w:rsidRPr="009B0EFD">
        <w:rPr>
          <w:rFonts w:ascii="Arial Narrow" w:hAnsi="Arial Narrow"/>
          <w:spacing w:val="-1"/>
        </w:rPr>
        <w:t xml:space="preserve"> </w:t>
      </w:r>
      <w:r w:rsidRPr="009B0EFD">
        <w:rPr>
          <w:rFonts w:ascii="Arial Narrow" w:hAnsi="Arial Narrow"/>
        </w:rPr>
        <w:t>ефективно изпълнение</w:t>
      </w:r>
      <w:r w:rsidRPr="009B0EFD">
        <w:rPr>
          <w:rFonts w:ascii="Arial Narrow" w:hAnsi="Arial Narrow"/>
          <w:spacing w:val="-2"/>
        </w:rPr>
        <w:t xml:space="preserve"> </w:t>
      </w:r>
      <w:r w:rsidRPr="009B0EFD">
        <w:rPr>
          <w:rFonts w:ascii="Arial Narrow" w:hAnsi="Arial Narrow"/>
        </w:rPr>
        <w:t>на работата.</w:t>
      </w:r>
    </w:p>
    <w:p w:rsidR="00BF0785" w:rsidRPr="009B0EFD" w:rsidRDefault="00A50BD5">
      <w:pPr>
        <w:pStyle w:val="BodyText"/>
        <w:spacing w:before="152"/>
        <w:ind w:left="101" w:right="118"/>
        <w:rPr>
          <w:rFonts w:ascii="Arial Narrow" w:hAnsi="Arial Narrow"/>
        </w:rPr>
      </w:pPr>
      <w:r w:rsidRPr="009B0EFD">
        <w:rPr>
          <w:rFonts w:ascii="Arial Narrow" w:hAnsi="Arial Narrow"/>
        </w:rPr>
        <w:t>Настоящите Правила са обсъдени и приети</w:t>
      </w:r>
      <w:r w:rsidR="001E5887">
        <w:rPr>
          <w:rFonts w:ascii="Arial Narrow" w:hAnsi="Arial Narrow"/>
        </w:rPr>
        <w:t xml:space="preserve"> на ПС  с Протокол № 1</w:t>
      </w:r>
      <w:r w:rsidR="009B0EFD">
        <w:rPr>
          <w:rFonts w:ascii="Arial Narrow" w:hAnsi="Arial Narrow"/>
        </w:rPr>
        <w:t xml:space="preserve">  от </w:t>
      </w:r>
      <w:r w:rsidR="00C91D34">
        <w:rPr>
          <w:rFonts w:ascii="Arial Narrow" w:hAnsi="Arial Narrow"/>
        </w:rPr>
        <w:t>28</w:t>
      </w:r>
      <w:bookmarkStart w:id="0" w:name="_GoBack"/>
      <w:bookmarkEnd w:id="0"/>
      <w:r w:rsidR="009B0EFD">
        <w:rPr>
          <w:rFonts w:ascii="Arial Narrow" w:hAnsi="Arial Narrow"/>
        </w:rPr>
        <w:t>.0</w:t>
      </w:r>
      <w:r w:rsidR="001E5887">
        <w:rPr>
          <w:rFonts w:ascii="Arial Narrow" w:hAnsi="Arial Narrow"/>
        </w:rPr>
        <w:t>9</w:t>
      </w:r>
      <w:r w:rsidR="009B0EFD">
        <w:rPr>
          <w:rFonts w:ascii="Arial Narrow" w:hAnsi="Arial Narrow"/>
        </w:rPr>
        <w:t>.202</w:t>
      </w:r>
      <w:r w:rsidR="00C91D34">
        <w:rPr>
          <w:rFonts w:ascii="Arial Narrow" w:hAnsi="Arial Narrow"/>
        </w:rPr>
        <w:t>3</w:t>
      </w:r>
      <w:r w:rsidRPr="009B0EFD">
        <w:rPr>
          <w:rFonts w:ascii="Arial Narrow" w:hAnsi="Arial Narrow"/>
        </w:rPr>
        <w:t xml:space="preserve"> г. </w:t>
      </w:r>
    </w:p>
    <w:p w:rsidR="00BF0785" w:rsidRPr="009B0EFD" w:rsidRDefault="00BF0785">
      <w:pPr>
        <w:pStyle w:val="BodyText"/>
        <w:spacing w:before="4"/>
        <w:jc w:val="left"/>
        <w:rPr>
          <w:rFonts w:ascii="Arial Narrow" w:hAnsi="Arial Narrow"/>
          <w:sz w:val="17"/>
        </w:rPr>
      </w:pPr>
    </w:p>
    <w:sectPr w:rsidR="00BF0785" w:rsidRPr="009B0EFD">
      <w:headerReference w:type="default" r:id="rId8"/>
      <w:pgSz w:w="11910" w:h="16840"/>
      <w:pgMar w:top="1360" w:right="1040" w:bottom="280" w:left="1060" w:header="5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D5" w:rsidRDefault="00A50BD5">
      <w:r>
        <w:separator/>
      </w:r>
    </w:p>
  </w:endnote>
  <w:endnote w:type="continuationSeparator" w:id="0">
    <w:p w:rsidR="00A50BD5" w:rsidRDefault="00A5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D5" w:rsidRDefault="00A50BD5">
      <w:r>
        <w:separator/>
      </w:r>
    </w:p>
  </w:footnote>
  <w:footnote w:type="continuationSeparator" w:id="0">
    <w:p w:rsidR="00A50BD5" w:rsidRDefault="00A5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EFD" w:rsidRDefault="009B0EFD" w:rsidP="009B0EFD">
    <w:pPr>
      <w:tabs>
        <w:tab w:val="left" w:pos="450"/>
        <w:tab w:val="left" w:pos="7470"/>
      </w:tabs>
      <w:jc w:val="center"/>
      <w:rPr>
        <w:rFonts w:eastAsia="Calibri"/>
        <w:b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-142875</wp:posOffset>
          </wp:positionV>
          <wp:extent cx="1103630" cy="788035"/>
          <wp:effectExtent l="0" t="0" r="1270" b="0"/>
          <wp:wrapTight wrapText="bothSides">
            <wp:wrapPolygon edited="0">
              <wp:start x="0" y="0"/>
              <wp:lineTo x="0" y="20886"/>
              <wp:lineTo x="21252" y="20886"/>
              <wp:lineTo x="21252" y="0"/>
              <wp:lineTo x="0" y="0"/>
            </wp:wrapPolygon>
          </wp:wrapTight>
          <wp:docPr id="2" name="Pictur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page1"/>
    <w:bookmarkEnd w:id="1"/>
    <w:r>
      <w:rPr>
        <w:rFonts w:eastAsia="Calibri"/>
        <w:b/>
      </w:rPr>
      <w:t>ПРОФЕСИОНАЛНА ГИМНАЗИЯ ПО ТУРИЗЪМ</w:t>
    </w:r>
  </w:p>
  <w:p w:rsidR="009B0EFD" w:rsidRDefault="009B0EFD" w:rsidP="009B0EFD">
    <w:pPr>
      <w:tabs>
        <w:tab w:val="left" w:pos="450"/>
        <w:tab w:val="left" w:pos="7470"/>
      </w:tabs>
      <w:jc w:val="center"/>
      <w:rPr>
        <w:rFonts w:eastAsia="Calibri"/>
        <w:i/>
        <w:sz w:val="20"/>
        <w:szCs w:val="20"/>
      </w:rPr>
    </w:pPr>
    <w:r>
      <w:rPr>
        <w:rFonts w:eastAsia="Calibri"/>
        <w:i/>
        <w:sz w:val="20"/>
        <w:szCs w:val="20"/>
      </w:rPr>
      <w:t xml:space="preserve"> </w:t>
    </w:r>
  </w:p>
  <w:p w:rsidR="009B0EFD" w:rsidRPr="009B0EFD" w:rsidRDefault="00C91D34" w:rsidP="009B0EFD">
    <w:pPr>
      <w:tabs>
        <w:tab w:val="left" w:pos="450"/>
        <w:tab w:val="left" w:pos="7470"/>
      </w:tabs>
      <w:jc w:val="center"/>
      <w:rPr>
        <w:rFonts w:eastAsia="Calibri"/>
        <w:i/>
        <w:sz w:val="20"/>
        <w:szCs w:val="20"/>
      </w:rPr>
    </w:pPr>
    <w:r>
      <w:rPr>
        <w:rFonts w:eastAsia="Calibri"/>
        <w:i/>
        <w:sz w:val="20"/>
        <w:szCs w:val="20"/>
      </w:rPr>
      <w:pict>
        <v:rect id="_x0000_i1025" style="width:406.15pt;height:1pt" o:hrpct="828" o:hralign="right" o:hrstd="t" o:hr="t" fillcolor="#a0a0a0" stroked="f"/>
      </w:pict>
    </w:r>
  </w:p>
  <w:p w:rsidR="009B0EFD" w:rsidRDefault="009B0EFD" w:rsidP="009B0EFD">
    <w:pPr>
      <w:jc w:val="center"/>
      <w:rPr>
        <w:rFonts w:eastAsia="Calibri"/>
        <w:i/>
        <w:sz w:val="20"/>
        <w:szCs w:val="20"/>
      </w:rPr>
    </w:pPr>
    <w:r>
      <w:rPr>
        <w:rFonts w:eastAsia="Calibri"/>
        <w:i/>
        <w:sz w:val="20"/>
        <w:szCs w:val="20"/>
      </w:rPr>
      <w:t xml:space="preserve">                                 гр. Самоков</w:t>
    </w:r>
    <w:r>
      <w:rPr>
        <w:rFonts w:eastAsia="Calibri"/>
        <w:i/>
        <w:sz w:val="20"/>
        <w:szCs w:val="20"/>
        <w:lang w:val="ru-RU"/>
      </w:rPr>
      <w:t xml:space="preserve">, обл.Софийска ПК </w:t>
    </w:r>
    <w:r>
      <w:rPr>
        <w:rFonts w:eastAsia="Calibri"/>
        <w:i/>
        <w:sz w:val="20"/>
        <w:szCs w:val="20"/>
      </w:rPr>
      <w:t xml:space="preserve">2000, ул.“Софийско шосе”№18, директор: тел: 0722/6 64 27; </w:t>
    </w:r>
  </w:p>
  <w:p w:rsidR="009B0EFD" w:rsidRDefault="009B0EFD" w:rsidP="009B0EFD">
    <w:pPr>
      <w:jc w:val="center"/>
      <w:rPr>
        <w:rFonts w:eastAsia="Calibri"/>
        <w:i/>
        <w:sz w:val="20"/>
        <w:szCs w:val="20"/>
      </w:rPr>
    </w:pPr>
  </w:p>
  <w:p w:rsidR="009B0EFD" w:rsidRDefault="009B0EFD" w:rsidP="009B0EFD">
    <w:pPr>
      <w:jc w:val="center"/>
      <w:rPr>
        <w:rFonts w:ascii="Arial Narrow" w:hAnsi="Arial Narrow"/>
        <w:sz w:val="20"/>
        <w:szCs w:val="20"/>
        <w:lang w:eastAsia="bg-BG"/>
      </w:rPr>
    </w:pPr>
    <w:r>
      <w:rPr>
        <w:rFonts w:eastAsia="Calibri"/>
        <w:i/>
        <w:sz w:val="20"/>
        <w:szCs w:val="20"/>
        <w:lang w:val="de-DE"/>
      </w:rPr>
      <w:t>web</w:t>
    </w:r>
    <w:r>
      <w:rPr>
        <w:rFonts w:eastAsia="Calibri"/>
        <w:i/>
        <w:sz w:val="20"/>
        <w:szCs w:val="20"/>
        <w:lang w:val="ru-RU"/>
      </w:rPr>
      <w:t xml:space="preserve"> </w:t>
    </w:r>
    <w:r>
      <w:rPr>
        <w:rFonts w:eastAsia="Calibri"/>
        <w:i/>
        <w:sz w:val="20"/>
        <w:szCs w:val="20"/>
        <w:lang w:val="de-DE"/>
      </w:rPr>
      <w:t>site</w:t>
    </w:r>
    <w:r>
      <w:rPr>
        <w:rFonts w:eastAsia="Calibri"/>
        <w:i/>
        <w:sz w:val="20"/>
        <w:szCs w:val="20"/>
        <w:lang w:val="ru-RU"/>
      </w:rPr>
      <w:t xml:space="preserve">: </w:t>
    </w:r>
    <w:hyperlink r:id="rId2" w:history="1">
      <w:r>
        <w:rPr>
          <w:rStyle w:val="Hyperlink"/>
          <w:rFonts w:eastAsia="Calibri"/>
          <w:b/>
          <w:i/>
          <w:sz w:val="20"/>
          <w:szCs w:val="20"/>
          <w:lang w:val="de-DE"/>
        </w:rPr>
        <w:t>www</w:t>
      </w:r>
      <w:r>
        <w:rPr>
          <w:rStyle w:val="Hyperlink"/>
          <w:rFonts w:eastAsia="Calibri"/>
          <w:b/>
          <w:i/>
          <w:sz w:val="20"/>
          <w:szCs w:val="20"/>
          <w:lang w:val="ru-RU"/>
        </w:rPr>
        <w:t>.</w:t>
      </w:r>
      <w:r>
        <w:rPr>
          <w:rStyle w:val="Hyperlink"/>
          <w:rFonts w:eastAsia="Calibri"/>
          <w:b/>
          <w:i/>
          <w:sz w:val="20"/>
          <w:szCs w:val="20"/>
          <w:lang w:val="de-DE"/>
        </w:rPr>
        <w:t>pgtsamokov</w:t>
      </w:r>
      <w:r>
        <w:rPr>
          <w:rStyle w:val="Hyperlink"/>
          <w:rFonts w:eastAsia="Calibri"/>
          <w:b/>
          <w:i/>
          <w:sz w:val="20"/>
          <w:szCs w:val="20"/>
          <w:lang w:val="ru-RU"/>
        </w:rPr>
        <w:t>.</w:t>
      </w:r>
      <w:r>
        <w:rPr>
          <w:rStyle w:val="Hyperlink"/>
          <w:rFonts w:eastAsia="Calibri"/>
          <w:b/>
          <w:i/>
          <w:sz w:val="20"/>
          <w:szCs w:val="20"/>
          <w:lang w:val="de-DE"/>
        </w:rPr>
        <w:t>org</w:t>
      </w:r>
    </w:hyperlink>
    <w:r>
      <w:rPr>
        <w:rFonts w:eastAsia="Calibri"/>
        <w:i/>
        <w:sz w:val="20"/>
        <w:szCs w:val="20"/>
        <w:lang w:val="ru-RU"/>
      </w:rPr>
      <w:t xml:space="preserve">; </w:t>
    </w:r>
    <w:r>
      <w:rPr>
        <w:rFonts w:eastAsia="Calibri"/>
        <w:i/>
        <w:sz w:val="20"/>
        <w:szCs w:val="20"/>
        <w:lang w:val="de-DE"/>
      </w:rPr>
      <w:t>e</w:t>
    </w:r>
    <w:r>
      <w:rPr>
        <w:rFonts w:eastAsia="Calibri"/>
        <w:i/>
        <w:sz w:val="20"/>
        <w:szCs w:val="20"/>
        <w:lang w:val="ru-RU"/>
      </w:rPr>
      <w:t>-</w:t>
    </w:r>
    <w:r>
      <w:rPr>
        <w:rFonts w:eastAsia="Calibri"/>
        <w:i/>
        <w:sz w:val="20"/>
        <w:szCs w:val="20"/>
        <w:lang w:val="de-DE"/>
      </w:rPr>
      <w:t>mail</w:t>
    </w:r>
    <w:r>
      <w:rPr>
        <w:rFonts w:eastAsia="Calibri"/>
        <w:i/>
        <w:sz w:val="20"/>
        <w:szCs w:val="20"/>
        <w:lang w:val="ru-RU"/>
      </w:rPr>
      <w:t>:</w:t>
    </w:r>
    <w:hyperlink r:id="rId3" w:history="1">
      <w:r w:rsidRPr="00206250">
        <w:rPr>
          <w:rStyle w:val="Hyperlink"/>
          <w:rFonts w:eastAsia="Calibri"/>
          <w:b/>
          <w:i/>
          <w:sz w:val="20"/>
          <w:szCs w:val="20"/>
          <w:lang w:val="de-DE"/>
        </w:rPr>
        <w:t>pgtsamokov</w:t>
      </w:r>
      <w:r w:rsidRPr="00206250">
        <w:rPr>
          <w:rStyle w:val="Hyperlink"/>
          <w:rFonts w:eastAsia="Calibri"/>
          <w:b/>
          <w:i/>
          <w:sz w:val="20"/>
          <w:szCs w:val="20"/>
          <w:lang w:val="ru-RU"/>
        </w:rPr>
        <w:t>@</w:t>
      </w:r>
      <w:r w:rsidRPr="00206250">
        <w:rPr>
          <w:rStyle w:val="Hyperlink"/>
          <w:rFonts w:eastAsia="Calibri"/>
          <w:b/>
          <w:i/>
          <w:sz w:val="20"/>
          <w:szCs w:val="20"/>
          <w:lang w:val="de-DE"/>
        </w:rPr>
        <w:t>abv</w:t>
      </w:r>
      <w:r w:rsidRPr="00206250">
        <w:rPr>
          <w:rStyle w:val="Hyperlink"/>
          <w:rFonts w:eastAsia="Calibri"/>
          <w:b/>
          <w:i/>
          <w:sz w:val="20"/>
          <w:szCs w:val="20"/>
          <w:lang w:val="ru-RU"/>
        </w:rPr>
        <w:t>.</w:t>
      </w:r>
      <w:r w:rsidRPr="00206250">
        <w:rPr>
          <w:rStyle w:val="Hyperlink"/>
          <w:rFonts w:eastAsia="Calibri"/>
          <w:b/>
          <w:i/>
          <w:sz w:val="20"/>
          <w:szCs w:val="20"/>
          <w:lang w:val="de-DE"/>
        </w:rPr>
        <w:t>bg</w:t>
      </w:r>
    </w:hyperlink>
  </w:p>
  <w:p w:rsidR="009B0EFD" w:rsidRDefault="009B0EFD" w:rsidP="009B0EFD">
    <w:pPr>
      <w:jc w:val="center"/>
      <w:rPr>
        <w:rFonts w:ascii="Arial Narrow" w:hAnsi="Arial Narrow"/>
        <w:sz w:val="20"/>
        <w:szCs w:val="20"/>
      </w:rPr>
    </w:pPr>
  </w:p>
  <w:p w:rsidR="00BF0785" w:rsidRDefault="00BF0785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0D12"/>
    <w:multiLevelType w:val="multilevel"/>
    <w:tmpl w:val="F0522A56"/>
    <w:lvl w:ilvl="0">
      <w:start w:val="1"/>
      <w:numFmt w:val="upperRoman"/>
      <w:lvlText w:val="%1."/>
      <w:lvlJc w:val="left"/>
      <w:pPr>
        <w:ind w:left="298" w:hanging="1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520" w:hanging="42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960" w:hanging="42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434" w:hanging="42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3908" w:hanging="42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383" w:hanging="42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857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18006AE0"/>
    <w:multiLevelType w:val="multilevel"/>
    <w:tmpl w:val="8BD612A2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ascii="Arial Narrow" w:eastAsia="Times New Roman" w:hAnsi="Arial Narrow" w:cs="Times New Roman"/>
        <w:i/>
        <w:iCs/>
        <w:color w:val="FF000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71" w:hanging="387"/>
        <w:jc w:val="left"/>
      </w:pPr>
      <w:rPr>
        <w:rFonts w:ascii="Times New Roman" w:eastAsia="Times New Roman" w:hAnsi="Times New Roman" w:cs="Times New Roman" w:hint="default"/>
        <w:i/>
        <w:iCs/>
        <w:color w:val="FF0000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1782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785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8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91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4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97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0" w:hanging="387"/>
      </w:pPr>
      <w:rPr>
        <w:rFonts w:hint="default"/>
        <w:lang w:val="bg-BG" w:eastAsia="en-US" w:bidi="ar-SA"/>
      </w:rPr>
    </w:lvl>
  </w:abstractNum>
  <w:abstractNum w:abstractNumId="2" w15:restartNumberingAfterBreak="0">
    <w:nsid w:val="1CC14832"/>
    <w:multiLevelType w:val="multilevel"/>
    <w:tmpl w:val="51C0B3AE"/>
    <w:lvl w:ilvl="0">
      <w:start w:val="1"/>
      <w:numFmt w:val="decimal"/>
      <w:lvlText w:val="%1."/>
      <w:lvlJc w:val="left"/>
      <w:pPr>
        <w:ind w:left="32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1818" w:hanging="42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6" w:hanging="42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15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13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12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9" w:hanging="425"/>
      </w:pPr>
      <w:rPr>
        <w:rFonts w:hint="default"/>
        <w:lang w:val="bg-BG" w:eastAsia="en-US" w:bidi="ar-SA"/>
      </w:rPr>
    </w:lvl>
  </w:abstractNum>
  <w:abstractNum w:abstractNumId="3" w15:restartNumberingAfterBreak="0">
    <w:nsid w:val="2A873E44"/>
    <w:multiLevelType w:val="hybridMultilevel"/>
    <w:tmpl w:val="09987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C2C7B"/>
    <w:multiLevelType w:val="multilevel"/>
    <w:tmpl w:val="C87CBC20"/>
    <w:lvl w:ilvl="0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10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1818" w:hanging="40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6" w:hanging="40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15" w:hanging="40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13" w:hanging="40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12" w:hanging="40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10" w:hanging="40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9" w:hanging="408"/>
      </w:pPr>
      <w:rPr>
        <w:rFonts w:hint="default"/>
        <w:lang w:val="bg-BG" w:eastAsia="en-US" w:bidi="ar-SA"/>
      </w:rPr>
    </w:lvl>
  </w:abstractNum>
  <w:abstractNum w:abstractNumId="5" w15:restartNumberingAfterBreak="0">
    <w:nsid w:val="5BBC7708"/>
    <w:multiLevelType w:val="multilevel"/>
    <w:tmpl w:val="5BD0CEBC"/>
    <w:lvl w:ilvl="0">
      <w:start w:val="1"/>
      <w:numFmt w:val="decimal"/>
      <w:lvlText w:val="%1."/>
      <w:lvlJc w:val="left"/>
      <w:pPr>
        <w:ind w:left="322" w:hanging="222"/>
        <w:jc w:val="left"/>
      </w:pPr>
      <w:rPr>
        <w:rFonts w:hint="default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1818" w:hanging="42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6" w:hanging="42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15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13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12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10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9" w:hanging="425"/>
      </w:pPr>
      <w:rPr>
        <w:rFonts w:hint="default"/>
        <w:lang w:val="bg-BG" w:eastAsia="en-US" w:bidi="ar-SA"/>
      </w:rPr>
    </w:lvl>
  </w:abstractNum>
  <w:abstractNum w:abstractNumId="6" w15:restartNumberingAfterBreak="0">
    <w:nsid w:val="74AF259D"/>
    <w:multiLevelType w:val="multilevel"/>
    <w:tmpl w:val="8BD612A2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ascii="Arial Narrow" w:eastAsia="Times New Roman" w:hAnsi="Arial Narrow" w:cs="Times New Roman"/>
        <w:i/>
        <w:iCs/>
        <w:color w:val="FF000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71" w:hanging="387"/>
        <w:jc w:val="left"/>
      </w:pPr>
      <w:rPr>
        <w:rFonts w:ascii="Times New Roman" w:eastAsia="Times New Roman" w:hAnsi="Times New Roman" w:cs="Times New Roman" w:hint="default"/>
        <w:i/>
        <w:iCs/>
        <w:color w:val="FF0000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1782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785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8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91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4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97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0" w:hanging="387"/>
      </w:pPr>
      <w:rPr>
        <w:rFonts w:hint="default"/>
        <w:lang w:val="bg-BG" w:eastAsia="en-US" w:bidi="ar-SA"/>
      </w:rPr>
    </w:lvl>
  </w:abstractNum>
  <w:abstractNum w:abstractNumId="7" w15:restartNumberingAfterBreak="0">
    <w:nsid w:val="779A1AFC"/>
    <w:multiLevelType w:val="hybridMultilevel"/>
    <w:tmpl w:val="B42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85"/>
    <w:rsid w:val="001E5887"/>
    <w:rsid w:val="003D4262"/>
    <w:rsid w:val="003E7EBC"/>
    <w:rsid w:val="00537FCF"/>
    <w:rsid w:val="00934258"/>
    <w:rsid w:val="009B0EFD"/>
    <w:rsid w:val="00A50BD5"/>
    <w:rsid w:val="00B717A1"/>
    <w:rsid w:val="00BF0785"/>
    <w:rsid w:val="00C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63CB6EF"/>
  <w15:docId w15:val="{946B18D5-3457-4C6D-9414-93155ACB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298" w:hanging="359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1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0EF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FD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B0EF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FD"/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uiPriority w:val="99"/>
    <w:unhideWhenUsed/>
    <w:rsid w:val="009B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8905-DEA9-46AF-92FC-A0FB1216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2021-09-27T20:47:00Z</cp:lastPrinted>
  <dcterms:created xsi:type="dcterms:W3CDTF">2023-10-14T07:30:00Z</dcterms:created>
  <dcterms:modified xsi:type="dcterms:W3CDTF">2023-10-14T07:30:00Z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</Properties>
</file>